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752E8" w14:textId="67071DB6" w:rsidR="00013BEB" w:rsidRDefault="00592E83" w:rsidP="003F0734">
      <w:pPr>
        <w:pStyle w:val="Header"/>
        <w:rPr>
          <w:rFonts w:ascii="Cuprum" w:hAnsi="Cuprum"/>
          <w:b/>
          <w:color w:val="FFC000"/>
          <w:sz w:val="36"/>
          <w:szCs w:val="44"/>
          <w:lang w:val="mk-MK"/>
        </w:rPr>
      </w:pPr>
      <w:r w:rsidRPr="00013BEB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38BA9" wp14:editId="377B0535">
                <wp:simplePos x="0" y="0"/>
                <wp:positionH relativeFrom="column">
                  <wp:posOffset>1041464</wp:posOffset>
                </wp:positionH>
                <wp:positionV relativeFrom="paragraph">
                  <wp:posOffset>1070206</wp:posOffset>
                </wp:positionV>
                <wp:extent cx="5807676" cy="149013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676" cy="14901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BBFBF" w14:textId="0A327F3E" w:rsidR="0086419E" w:rsidRDefault="00013BEB" w:rsidP="00782320">
                            <w:pPr>
                              <w:pStyle w:val="Header"/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44"/>
                                <w:lang w:val="mk-MK"/>
                              </w:rPr>
                            </w:pPr>
                            <w:r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44"/>
                                <w:lang w:val="mk-MK"/>
                              </w:rPr>
                              <w:t>Основна обука за р</w:t>
                            </w:r>
                            <w:r w:rsidRPr="00013BEB"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44"/>
                                <w:lang w:val="mk-MK"/>
                              </w:rPr>
                              <w:t>одово одговорно буџетирање и негова примена во секторските политики и програми</w:t>
                            </w:r>
                          </w:p>
                          <w:p w14:paraId="78CA9468" w14:textId="77777777" w:rsidR="0010092D" w:rsidRDefault="0010092D" w:rsidP="00782320">
                            <w:pPr>
                              <w:pStyle w:val="Header"/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44"/>
                                <w:lang w:val="mk-MK"/>
                              </w:rPr>
                            </w:pPr>
                          </w:p>
                          <w:p w14:paraId="0EAC42E9" w14:textId="77777777" w:rsidR="0010092D" w:rsidRPr="00013BEB" w:rsidRDefault="0010092D" w:rsidP="00782320">
                            <w:pPr>
                              <w:pStyle w:val="Head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38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pt;margin-top:84.25pt;width:457.3pt;height:1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" filled="f" stroked="f">
                <v:textbox>
                  <w:txbxContent>
                    <w:p w14:paraId="7EBBBFBF" w14:textId="0A327F3E" w:rsidR="0086419E" w:rsidRDefault="00013BEB" w:rsidP="00782320">
                      <w:pPr>
                        <w:pStyle w:val="Header"/>
                        <w:rPr>
                          <w:rFonts w:ascii="Cuprum" w:hAnsi="Cuprum"/>
                          <w:b/>
                          <w:color w:val="FFC000"/>
                          <w:sz w:val="36"/>
                          <w:szCs w:val="44"/>
                          <w:lang w:val="mk-MK"/>
                        </w:rPr>
                      </w:pPr>
                      <w:r>
                        <w:rPr>
                          <w:rFonts w:ascii="Cuprum" w:hAnsi="Cuprum"/>
                          <w:b/>
                          <w:color w:val="FFC000"/>
                          <w:sz w:val="36"/>
                          <w:szCs w:val="44"/>
                          <w:lang w:val="mk-MK"/>
                        </w:rPr>
                        <w:t>Основна обука за р</w:t>
                      </w:r>
                      <w:r w:rsidRPr="00013BEB">
                        <w:rPr>
                          <w:rFonts w:ascii="Cuprum" w:hAnsi="Cuprum"/>
                          <w:b/>
                          <w:color w:val="FFC000"/>
                          <w:sz w:val="36"/>
                          <w:szCs w:val="44"/>
                          <w:lang w:val="mk-MK"/>
                        </w:rPr>
                        <w:t>одово одговорно буџетирање и негова примена во секторските политики и програми</w:t>
                      </w:r>
                    </w:p>
                    <w:p w14:paraId="78CA9468" w14:textId="77777777" w:rsidR="0010092D" w:rsidRDefault="0010092D" w:rsidP="00782320">
                      <w:pPr>
                        <w:pStyle w:val="Header"/>
                        <w:rPr>
                          <w:rFonts w:ascii="Cuprum" w:hAnsi="Cuprum"/>
                          <w:b/>
                          <w:color w:val="FFC000"/>
                          <w:sz w:val="36"/>
                          <w:szCs w:val="44"/>
                          <w:lang w:val="mk-MK"/>
                        </w:rPr>
                      </w:pPr>
                    </w:p>
                    <w:p w14:paraId="0EAC42E9" w14:textId="77777777" w:rsidR="0010092D" w:rsidRPr="00013BEB" w:rsidRDefault="0010092D" w:rsidP="00782320">
                      <w:pPr>
                        <w:pStyle w:val="Head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32C69" wp14:editId="31B285DC">
                <wp:simplePos x="0" y="0"/>
                <wp:positionH relativeFrom="column">
                  <wp:posOffset>1046582</wp:posOffset>
                </wp:positionH>
                <wp:positionV relativeFrom="paragraph">
                  <wp:posOffset>-488804</wp:posOffset>
                </wp:positionV>
                <wp:extent cx="5807676" cy="1490139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676" cy="14901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F93ED" w14:textId="77777777" w:rsidR="00592E83" w:rsidRPr="00BE0270" w:rsidRDefault="00592E83" w:rsidP="00592E83">
                            <w:pPr>
                              <w:pStyle w:val="Header"/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6"/>
                                <w:szCs w:val="44"/>
                                <w:lang w:val="mk-MK"/>
                              </w:rPr>
                            </w:pPr>
                            <w:r w:rsidRPr="00BE0270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6"/>
                                <w:szCs w:val="44"/>
                                <w:lang w:val="mk-MK"/>
                              </w:rPr>
                              <w:t xml:space="preserve">Модул </w:t>
                            </w:r>
                            <w:r w:rsidRPr="00BE0270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6"/>
                                <w:szCs w:val="44"/>
                              </w:rPr>
                              <w:t>2</w:t>
                            </w:r>
                            <w:r w:rsidRPr="00BE0270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6"/>
                                <w:szCs w:val="44"/>
                              </w:rPr>
                              <w:br/>
                            </w:r>
                            <w:r w:rsidRPr="00BE0270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6"/>
                                <w:szCs w:val="44"/>
                                <w:lang w:val="mk-MK"/>
                              </w:rPr>
                              <w:t>Родово одговорно буџетирање и негова примена во секторските политики и програми</w:t>
                            </w:r>
                          </w:p>
                          <w:p w14:paraId="2A4ACDC8" w14:textId="77777777" w:rsidR="00592E83" w:rsidRDefault="00592E83" w:rsidP="00592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2C69" id="_x0000_s1027" type="#_x0000_t202" style="position:absolute;margin-left:82.4pt;margin-top:-38.5pt;width:457.3pt;height:11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" filled="f" stroked="f">
                <v:textbox>
                  <w:txbxContent>
                    <w:p w14:paraId="462F93ED" w14:textId="77777777" w:rsidR="00592E83" w:rsidRPr="00BE0270" w:rsidRDefault="00592E83" w:rsidP="00592E83">
                      <w:pPr>
                        <w:pStyle w:val="Header"/>
                        <w:rPr>
                          <w:rFonts w:ascii="Cuprum" w:hAnsi="Cuprum"/>
                          <w:b/>
                          <w:color w:val="FFFFFF" w:themeColor="background1"/>
                          <w:sz w:val="36"/>
                          <w:szCs w:val="44"/>
                          <w:lang w:val="mk-MK"/>
                        </w:rPr>
                      </w:pPr>
                      <w:r w:rsidRPr="00BE0270">
                        <w:rPr>
                          <w:rFonts w:ascii="Cuprum" w:hAnsi="Cuprum"/>
                          <w:b/>
                          <w:color w:val="FFFFFF" w:themeColor="background1"/>
                          <w:sz w:val="36"/>
                          <w:szCs w:val="44"/>
                          <w:lang w:val="mk-MK"/>
                        </w:rPr>
                        <w:t xml:space="preserve">Модул </w:t>
                      </w:r>
                      <w:r w:rsidRPr="00BE0270">
                        <w:rPr>
                          <w:rFonts w:ascii="Cuprum" w:hAnsi="Cuprum"/>
                          <w:b/>
                          <w:color w:val="FFFFFF" w:themeColor="background1"/>
                          <w:sz w:val="36"/>
                          <w:szCs w:val="44"/>
                        </w:rPr>
                        <w:t>2</w:t>
                      </w:r>
                      <w:r w:rsidRPr="00BE0270">
                        <w:rPr>
                          <w:rFonts w:ascii="Cuprum" w:hAnsi="Cuprum"/>
                          <w:b/>
                          <w:color w:val="FFFFFF" w:themeColor="background1"/>
                          <w:sz w:val="36"/>
                          <w:szCs w:val="44"/>
                        </w:rPr>
                        <w:br/>
                      </w:r>
                      <w:r w:rsidRPr="00BE0270">
                        <w:rPr>
                          <w:rFonts w:ascii="Cuprum" w:hAnsi="Cuprum"/>
                          <w:b/>
                          <w:color w:val="FFFFFF" w:themeColor="background1"/>
                          <w:sz w:val="36"/>
                          <w:szCs w:val="44"/>
                          <w:lang w:val="mk-MK"/>
                        </w:rPr>
                        <w:t>Родово одговорно буџетирање и негова примена во секторските политики и програми</w:t>
                      </w:r>
                    </w:p>
                    <w:p w14:paraId="2A4ACDC8" w14:textId="77777777" w:rsidR="00592E83" w:rsidRDefault="00592E83" w:rsidP="00592E83"/>
                  </w:txbxContent>
                </v:textbox>
              </v:shape>
            </w:pict>
          </mc:Fallback>
        </mc:AlternateContent>
      </w:r>
      <w:r w:rsidR="0010092D" w:rsidRPr="00013BEB">
        <w:rPr>
          <w:noProof/>
          <w:color w:val="FFC000"/>
        </w:rPr>
        <w:drawing>
          <wp:anchor distT="0" distB="0" distL="114300" distR="114300" simplePos="0" relativeHeight="251652096" behindDoc="0" locked="0" layoutInCell="1" allowOverlap="1" wp14:anchorId="199CD33B" wp14:editId="3A94415C">
            <wp:simplePos x="0" y="0"/>
            <wp:positionH relativeFrom="margin">
              <wp:posOffset>-418465</wp:posOffset>
            </wp:positionH>
            <wp:positionV relativeFrom="margin">
              <wp:posOffset>-765175</wp:posOffset>
            </wp:positionV>
            <wp:extent cx="7400925" cy="20015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 b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43FB9" w14:textId="37FFAFC6" w:rsidR="0086419E" w:rsidRPr="00013BEB" w:rsidRDefault="0086419E" w:rsidP="003F0734">
      <w:pPr>
        <w:pStyle w:val="Header"/>
        <w:rPr>
          <w:color w:val="FFC000"/>
        </w:rPr>
      </w:pPr>
    </w:p>
    <w:p w14:paraId="70ED4CE8" w14:textId="77777777" w:rsidR="0086419E" w:rsidRDefault="0086419E" w:rsidP="003F0734">
      <w:pPr>
        <w:pStyle w:val="Header"/>
      </w:pPr>
    </w:p>
    <w:p w14:paraId="5AAC6308" w14:textId="58ECDBE6" w:rsidR="0086419E" w:rsidRDefault="0086419E" w:rsidP="003F0734">
      <w:pPr>
        <w:pStyle w:val="Header"/>
      </w:pPr>
    </w:p>
    <w:p w14:paraId="22600266" w14:textId="34744375" w:rsidR="0086419E" w:rsidRDefault="0086419E" w:rsidP="0086419E">
      <w:pPr>
        <w:pStyle w:val="ListParagraph"/>
        <w:spacing w:after="0"/>
        <w:jc w:val="both"/>
        <w:rPr>
          <w:sz w:val="24"/>
          <w:szCs w:val="24"/>
        </w:rPr>
      </w:pPr>
    </w:p>
    <w:p w14:paraId="7BE5B947" w14:textId="77777777" w:rsidR="0010092D" w:rsidRDefault="0010092D" w:rsidP="00642EFC">
      <w:pPr>
        <w:jc w:val="both"/>
        <w:rPr>
          <w:rFonts w:ascii="Cuprum" w:hAnsi="Cuprum"/>
          <w:sz w:val="24"/>
          <w:szCs w:val="24"/>
        </w:rPr>
      </w:pPr>
    </w:p>
    <w:p w14:paraId="7B890ECE" w14:textId="77777777" w:rsidR="00642EFC" w:rsidRDefault="00642EFC" w:rsidP="00642EF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5AC9A" wp14:editId="411B958B">
                <wp:simplePos x="0" y="0"/>
                <wp:positionH relativeFrom="column">
                  <wp:posOffset>-765810</wp:posOffset>
                </wp:positionH>
                <wp:positionV relativeFrom="paragraph">
                  <wp:posOffset>31406</wp:posOffset>
                </wp:positionV>
                <wp:extent cx="3002692" cy="3830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692" cy="38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02453" w14:textId="77777777" w:rsidR="00642EFC" w:rsidRPr="00535FE5" w:rsidRDefault="00E76619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</w:pPr>
                            <w:r w:rsidRPr="00535FE5"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  <w:t xml:space="preserve">     Опис на обуката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5AC9A" id="Text Box 6" o:spid="_x0000_s1028" type="#_x0000_t202" style="position:absolute;left:0;text-align:left;margin-left:-60.3pt;margin-top:2.45pt;width:236.45pt;height:3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" filled="f" stroked="f" strokeweight=".5pt">
                <v:textbox>
                  <w:txbxContent>
                    <w:p w14:paraId="46002453" w14:textId="77777777" w:rsidR="00642EFC" w:rsidRPr="00535FE5" w:rsidRDefault="00E76619">
                      <w:pPr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</w:pPr>
                      <w:r w:rsidRPr="00535FE5"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  <w:t xml:space="preserve">     Опис на обуката</w:t>
                      </w:r>
                    </w:p>
                  </w:txbxContent>
                </v:textbox>
              </v:shape>
            </w:pict>
          </mc:Fallback>
        </mc:AlternateContent>
      </w:r>
      <w:r w:rsidRPr="00642E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4CA3D" wp14:editId="1C0F70B6">
                <wp:simplePos x="0" y="0"/>
                <wp:positionH relativeFrom="column">
                  <wp:posOffset>-4129405</wp:posOffset>
                </wp:positionH>
                <wp:positionV relativeFrom="paragraph">
                  <wp:posOffset>154494</wp:posOffset>
                </wp:positionV>
                <wp:extent cx="3707027" cy="3830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027" cy="38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AB76B" w14:textId="77777777" w:rsidR="00642EFC" w:rsidRPr="00642EFC" w:rsidRDefault="00642EFC" w:rsidP="00642EFC">
                            <w:pP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mk-MK"/>
                              </w:rPr>
                            </w:pPr>
                            <w: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mk-MK"/>
                              </w:rPr>
                              <w:t>Вежба:</w:t>
                            </w:r>
                            <w:r w:rsidRPr="00642EFC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mk-MK"/>
                              </w:rPr>
                              <w:t xml:space="preserve">Зборувај објективно  </w:t>
                            </w:r>
                          </w:p>
                          <w:p w14:paraId="247B54CC" w14:textId="77777777" w:rsidR="00642EFC" w:rsidRDefault="00642E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CA3D" id="_x0000_s1029" type="#_x0000_t202" style="position:absolute;left:0;text-align:left;margin-left:-325.15pt;margin-top:12.15pt;width:291.9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" filled="f" stroked="f">
                <v:textbox>
                  <w:txbxContent>
                    <w:p w14:paraId="229AB76B" w14:textId="77777777" w:rsidR="00642EFC" w:rsidRPr="00642EFC" w:rsidRDefault="00642EFC" w:rsidP="00642EFC">
                      <w:pPr>
                        <w:rPr>
                          <w:rFonts w:ascii="Cuprum" w:hAnsi="Cuprum"/>
                          <w:b/>
                          <w:color w:val="FFFFFF" w:themeColor="background1"/>
                          <w:sz w:val="32"/>
                          <w:szCs w:val="32"/>
                          <w:lang w:val="mk-MK"/>
                        </w:rPr>
                      </w:pPr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32"/>
                          <w:szCs w:val="32"/>
                          <w:lang w:val="mk-MK"/>
                        </w:rPr>
                        <w:t>Вежба:</w:t>
                      </w:r>
                      <w:r w:rsidRPr="00642EFC">
                        <w:rPr>
                          <w:rFonts w:ascii="Cuprum" w:hAnsi="Cuprum"/>
                          <w:b/>
                          <w:color w:val="FFFFFF" w:themeColor="background1"/>
                          <w:sz w:val="32"/>
                          <w:szCs w:val="32"/>
                          <w:lang w:val="mk-MK"/>
                        </w:rPr>
                        <w:t xml:space="preserve">Зборувај објективно  </w:t>
                      </w:r>
                    </w:p>
                    <w:p w14:paraId="247B54CC" w14:textId="77777777" w:rsidR="00642EFC" w:rsidRDefault="00642EFC"/>
                  </w:txbxContent>
                </v:textbox>
              </v:shape>
            </w:pict>
          </mc:Fallback>
        </mc:AlternateContent>
      </w:r>
    </w:p>
    <w:p w14:paraId="5409E2AE" w14:textId="77777777" w:rsidR="00642EFC" w:rsidRPr="00855295" w:rsidRDefault="00642EFC" w:rsidP="00642EFC">
      <w:pPr>
        <w:jc w:val="both"/>
        <w:rPr>
          <w:lang w:val="mk-MK"/>
        </w:rPr>
      </w:pPr>
    </w:p>
    <w:p w14:paraId="698E85E6" w14:textId="77777777" w:rsidR="003674CE" w:rsidRPr="003674CE" w:rsidRDefault="003674CE" w:rsidP="003674CE">
      <w:pPr>
        <w:jc w:val="both"/>
        <w:rPr>
          <w:rFonts w:ascii="Cuprum" w:hAnsi="Cuprum"/>
          <w:sz w:val="24"/>
          <w:szCs w:val="24"/>
          <w:lang w:val="mk-MK"/>
        </w:rPr>
      </w:pPr>
      <w:r w:rsidRPr="003674CE">
        <w:rPr>
          <w:rFonts w:ascii="Cuprum" w:hAnsi="Cuprum"/>
          <w:sz w:val="24"/>
          <w:szCs w:val="24"/>
        </w:rPr>
        <w:t>„</w:t>
      </w:r>
      <w:proofErr w:type="spellStart"/>
      <w:r w:rsidRPr="003674CE">
        <w:rPr>
          <w:rFonts w:ascii="Cuprum" w:hAnsi="Cuprum"/>
          <w:sz w:val="24"/>
          <w:szCs w:val="24"/>
        </w:rPr>
        <w:t>Родовото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буџетирање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претставува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стратегија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која</w:t>
      </w:r>
      <w:proofErr w:type="spellEnd"/>
      <w:r w:rsidRPr="003674CE">
        <w:rPr>
          <w:rFonts w:ascii="Cuprum" w:hAnsi="Cuprum"/>
          <w:sz w:val="24"/>
          <w:szCs w:val="24"/>
        </w:rPr>
        <w:t xml:space="preserve"> е </w:t>
      </w:r>
      <w:proofErr w:type="spellStart"/>
      <w:r w:rsidRPr="003674CE">
        <w:rPr>
          <w:rFonts w:ascii="Cuprum" w:hAnsi="Cuprum"/>
          <w:sz w:val="24"/>
          <w:szCs w:val="24"/>
        </w:rPr>
        <w:t>насочена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кон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економската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политика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со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фокусирање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на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владиниот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буџет</w:t>
      </w:r>
      <w:proofErr w:type="spellEnd"/>
      <w:proofErr w:type="gramStart"/>
      <w:r w:rsidRPr="003674CE">
        <w:rPr>
          <w:rFonts w:ascii="Cuprum" w:hAnsi="Cuprum"/>
          <w:sz w:val="24"/>
          <w:szCs w:val="24"/>
        </w:rPr>
        <w:t>“ (</w:t>
      </w:r>
      <w:proofErr w:type="gramEnd"/>
      <w:r w:rsidRPr="003674CE">
        <w:rPr>
          <w:rFonts w:ascii="Cuprum" w:hAnsi="Cuprum"/>
          <w:sz w:val="24"/>
          <w:szCs w:val="24"/>
        </w:rPr>
        <w:t xml:space="preserve">Sharp 2003: 5). </w:t>
      </w:r>
    </w:p>
    <w:p w14:paraId="1BB3C0BE" w14:textId="77777777" w:rsidR="003674CE" w:rsidRPr="003674CE" w:rsidRDefault="003674CE" w:rsidP="003674CE">
      <w:pPr>
        <w:jc w:val="both"/>
        <w:rPr>
          <w:rFonts w:ascii="Cuprum" w:hAnsi="Cuprum"/>
          <w:sz w:val="24"/>
          <w:szCs w:val="24"/>
          <w:lang w:val="mk-MK"/>
        </w:rPr>
      </w:pPr>
      <w:proofErr w:type="spellStart"/>
      <w:r w:rsidRPr="003674CE">
        <w:rPr>
          <w:rFonts w:ascii="Cuprum" w:hAnsi="Cuprum"/>
          <w:sz w:val="24"/>
          <w:szCs w:val="24"/>
        </w:rPr>
        <w:t>Буџетот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во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својата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суштина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претставува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прибирање</w:t>
      </w:r>
      <w:proofErr w:type="spellEnd"/>
      <w:r w:rsidRPr="003674CE">
        <w:rPr>
          <w:rFonts w:ascii="Cuprum" w:hAnsi="Cuprum"/>
          <w:sz w:val="24"/>
          <w:szCs w:val="24"/>
        </w:rPr>
        <w:t xml:space="preserve"> и </w:t>
      </w:r>
      <w:proofErr w:type="spellStart"/>
      <w:r w:rsidRPr="003674CE">
        <w:rPr>
          <w:rFonts w:ascii="Cuprum" w:hAnsi="Cuprum"/>
          <w:sz w:val="24"/>
          <w:szCs w:val="24"/>
        </w:rPr>
        <w:t>користење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на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јавните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ресурси</w:t>
      </w:r>
      <w:proofErr w:type="spellEnd"/>
      <w:r w:rsidRPr="003674CE">
        <w:rPr>
          <w:rFonts w:ascii="Cuprum" w:hAnsi="Cuprum"/>
          <w:sz w:val="24"/>
          <w:szCs w:val="24"/>
        </w:rPr>
        <w:t xml:space="preserve">. </w:t>
      </w:r>
      <w:proofErr w:type="spellStart"/>
      <w:r w:rsidRPr="003674CE">
        <w:rPr>
          <w:rFonts w:ascii="Cuprum" w:hAnsi="Cuprum"/>
          <w:sz w:val="24"/>
          <w:szCs w:val="24"/>
        </w:rPr>
        <w:t>Во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таа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смисла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буџетот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како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силна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политичка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алатка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има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централна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улога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во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планирањето</w:t>
      </w:r>
      <w:proofErr w:type="spellEnd"/>
      <w:r w:rsidRPr="003674CE">
        <w:rPr>
          <w:rFonts w:ascii="Cuprum" w:hAnsi="Cuprum"/>
          <w:sz w:val="24"/>
          <w:szCs w:val="24"/>
        </w:rPr>
        <w:t xml:space="preserve"> и </w:t>
      </w:r>
      <w:proofErr w:type="spellStart"/>
      <w:r w:rsidRPr="003674CE">
        <w:rPr>
          <w:rFonts w:ascii="Cuprum" w:hAnsi="Cuprum"/>
          <w:sz w:val="24"/>
          <w:szCs w:val="24"/>
        </w:rPr>
        <w:t>контролата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на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економските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активности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на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една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земја</w:t>
      </w:r>
      <w:proofErr w:type="spellEnd"/>
      <w:r w:rsidRPr="003674CE">
        <w:rPr>
          <w:rFonts w:ascii="Cuprum" w:hAnsi="Cuprum"/>
          <w:sz w:val="24"/>
          <w:szCs w:val="24"/>
        </w:rPr>
        <w:t xml:space="preserve">, а </w:t>
      </w:r>
      <w:proofErr w:type="spellStart"/>
      <w:r w:rsidRPr="003674CE">
        <w:rPr>
          <w:rFonts w:ascii="Cuprum" w:hAnsi="Cuprum"/>
          <w:sz w:val="24"/>
          <w:szCs w:val="24"/>
        </w:rPr>
        <w:t>воедно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има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огромно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влијание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врз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социјалната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еднаквост</w:t>
      </w:r>
      <w:proofErr w:type="spellEnd"/>
      <w:r w:rsidRPr="003674CE">
        <w:rPr>
          <w:rFonts w:ascii="Cuprum" w:hAnsi="Cuprum"/>
          <w:sz w:val="24"/>
          <w:szCs w:val="24"/>
        </w:rPr>
        <w:t>.</w:t>
      </w:r>
    </w:p>
    <w:p w14:paraId="59F5F9FC" w14:textId="77777777" w:rsidR="003674CE" w:rsidRPr="003674CE" w:rsidRDefault="003674CE" w:rsidP="0086226A">
      <w:pPr>
        <w:jc w:val="both"/>
        <w:rPr>
          <w:rFonts w:ascii="Cuprum" w:hAnsi="Cuprum"/>
          <w:sz w:val="24"/>
          <w:szCs w:val="24"/>
          <w:lang w:val="mk-MK"/>
        </w:rPr>
      </w:pPr>
      <w:r w:rsidRPr="003674CE">
        <w:rPr>
          <w:rFonts w:ascii="Cuprum" w:hAnsi="Cuprum"/>
          <w:sz w:val="24"/>
          <w:szCs w:val="24"/>
          <w:lang w:val="mk-MK"/>
        </w:rPr>
        <w:t xml:space="preserve">Обуката треба да обезбеди разбирањето </w:t>
      </w:r>
      <w:proofErr w:type="spellStart"/>
      <w:r w:rsidRPr="003674CE">
        <w:rPr>
          <w:rFonts w:ascii="Cuprum" w:hAnsi="Cuprum"/>
          <w:sz w:val="24"/>
          <w:szCs w:val="24"/>
        </w:rPr>
        <w:t>за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родовите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концепти</w:t>
      </w:r>
      <w:proofErr w:type="spellEnd"/>
      <w:r w:rsidRPr="003674CE">
        <w:rPr>
          <w:rFonts w:ascii="Cuprum" w:hAnsi="Cuprum"/>
          <w:sz w:val="24"/>
          <w:szCs w:val="24"/>
        </w:rPr>
        <w:t xml:space="preserve"> и </w:t>
      </w:r>
      <w:proofErr w:type="spellStart"/>
      <w:r w:rsidRPr="003674CE">
        <w:rPr>
          <w:rFonts w:ascii="Cuprum" w:hAnsi="Cuprum"/>
          <w:sz w:val="24"/>
          <w:szCs w:val="24"/>
        </w:rPr>
        <w:t>значењето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на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родово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одговорното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буџетирање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r w:rsidRPr="003674CE">
        <w:rPr>
          <w:rFonts w:ascii="Cuprum" w:hAnsi="Cuprum"/>
          <w:sz w:val="24"/>
          <w:szCs w:val="24"/>
          <w:lang w:val="mk-MK"/>
        </w:rPr>
        <w:t xml:space="preserve">како и </w:t>
      </w:r>
      <w:proofErr w:type="spellStart"/>
      <w:r w:rsidRPr="003674CE">
        <w:rPr>
          <w:rFonts w:ascii="Cuprum" w:hAnsi="Cuprum"/>
          <w:sz w:val="24"/>
          <w:szCs w:val="24"/>
        </w:rPr>
        <w:t>специjализираните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методи</w:t>
      </w:r>
      <w:proofErr w:type="spellEnd"/>
      <w:r w:rsidRPr="003674CE">
        <w:rPr>
          <w:rFonts w:ascii="Cuprum" w:hAnsi="Cuprum"/>
          <w:sz w:val="24"/>
          <w:szCs w:val="24"/>
        </w:rPr>
        <w:t xml:space="preserve"> и </w:t>
      </w:r>
      <w:proofErr w:type="spellStart"/>
      <w:r w:rsidRPr="003674CE">
        <w:rPr>
          <w:rFonts w:ascii="Cuprum" w:hAnsi="Cuprum"/>
          <w:sz w:val="24"/>
          <w:szCs w:val="24"/>
        </w:rPr>
        <w:t>алатки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за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родово-одговорно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буџетирање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proofErr w:type="spellStart"/>
      <w:r w:rsidRPr="003674CE">
        <w:rPr>
          <w:rFonts w:ascii="Cuprum" w:hAnsi="Cuprum"/>
          <w:sz w:val="24"/>
          <w:szCs w:val="24"/>
        </w:rPr>
        <w:t>вклучуваjќи</w:t>
      </w:r>
      <w:proofErr w:type="spellEnd"/>
      <w:r w:rsidRPr="003674CE">
        <w:rPr>
          <w:rFonts w:ascii="Cuprum" w:hAnsi="Cuprum"/>
          <w:sz w:val="24"/>
          <w:szCs w:val="24"/>
        </w:rPr>
        <w:t xml:space="preserve"> и </w:t>
      </w:r>
      <w:proofErr w:type="spellStart"/>
      <w:r w:rsidRPr="003674CE">
        <w:rPr>
          <w:rFonts w:ascii="Cuprum" w:hAnsi="Cuprum"/>
          <w:sz w:val="24"/>
          <w:szCs w:val="24"/>
        </w:rPr>
        <w:t>алатки</w:t>
      </w:r>
      <w:proofErr w:type="spellEnd"/>
      <w:r w:rsidRPr="003674CE">
        <w:rPr>
          <w:rFonts w:ascii="Cuprum" w:hAnsi="Cuprum"/>
          <w:sz w:val="24"/>
          <w:szCs w:val="24"/>
        </w:rPr>
        <w:t xml:space="preserve"> </w:t>
      </w:r>
      <w:r w:rsidRPr="003674CE">
        <w:rPr>
          <w:rFonts w:ascii="Cuprum" w:hAnsi="Cuprum"/>
          <w:sz w:val="24"/>
          <w:szCs w:val="24"/>
          <w:lang w:val="mk-MK"/>
        </w:rPr>
        <w:t xml:space="preserve">за родова </w:t>
      </w:r>
      <w:proofErr w:type="spellStart"/>
      <w:r w:rsidRPr="003674CE">
        <w:rPr>
          <w:rFonts w:ascii="Cuprum" w:hAnsi="Cuprum"/>
          <w:sz w:val="24"/>
          <w:szCs w:val="24"/>
        </w:rPr>
        <w:t>анализа</w:t>
      </w:r>
      <w:proofErr w:type="spellEnd"/>
      <w:r w:rsidRPr="003674CE">
        <w:rPr>
          <w:rFonts w:ascii="Cuprum" w:hAnsi="Cuprum"/>
          <w:sz w:val="24"/>
          <w:szCs w:val="24"/>
        </w:rPr>
        <w:t>.</w:t>
      </w:r>
    </w:p>
    <w:p w14:paraId="4C8424E5" w14:textId="77777777" w:rsidR="003674CE" w:rsidRPr="003674CE" w:rsidRDefault="003674CE" w:rsidP="003674CE">
      <w:pPr>
        <w:jc w:val="both"/>
        <w:rPr>
          <w:rFonts w:ascii="Cuprum" w:hAnsi="Cuprum"/>
          <w:sz w:val="24"/>
          <w:szCs w:val="24"/>
          <w:lang w:val="mk-MK"/>
        </w:rPr>
      </w:pPr>
      <w:r w:rsidRPr="003674CE">
        <w:rPr>
          <w:rFonts w:ascii="Cuprum" w:hAnsi="Cuprum"/>
          <w:sz w:val="24"/>
          <w:szCs w:val="24"/>
          <w:lang w:val="mk-MK"/>
        </w:rPr>
        <w:t>Обуката е составена во седум поглавја кои треба да дадат одговор на следниве теми:</w:t>
      </w:r>
    </w:p>
    <w:p w14:paraId="048831B2" w14:textId="751245F1" w:rsidR="003674CE" w:rsidRPr="003674CE" w:rsidRDefault="003674CE" w:rsidP="003674CE">
      <w:pPr>
        <w:numPr>
          <w:ilvl w:val="0"/>
          <w:numId w:val="4"/>
        </w:numPr>
        <w:jc w:val="both"/>
        <w:rPr>
          <w:rFonts w:ascii="Cuprum" w:hAnsi="Cuprum"/>
          <w:sz w:val="24"/>
          <w:szCs w:val="24"/>
          <w:lang w:val="mk-MK"/>
        </w:rPr>
      </w:pPr>
      <w:r w:rsidRPr="003674CE">
        <w:rPr>
          <w:rFonts w:ascii="Cuprum" w:hAnsi="Cuprum"/>
          <w:sz w:val="24"/>
          <w:szCs w:val="24"/>
          <w:lang w:val="mk-MK"/>
        </w:rPr>
        <w:t>Родово одговорно буџетирање и воведување на родовата перспектива во јавните фина</w:t>
      </w:r>
      <w:r w:rsidR="00C52079">
        <w:rPr>
          <w:rFonts w:ascii="Cuprum" w:hAnsi="Cuprum"/>
          <w:sz w:val="24"/>
          <w:szCs w:val="24"/>
          <w:lang w:val="mk-MK"/>
        </w:rPr>
        <w:t>н</w:t>
      </w:r>
      <w:r w:rsidRPr="003674CE">
        <w:rPr>
          <w:rFonts w:ascii="Cuprum" w:hAnsi="Cuprum"/>
          <w:sz w:val="24"/>
          <w:szCs w:val="24"/>
          <w:lang w:val="mk-MK"/>
        </w:rPr>
        <w:t>сии</w:t>
      </w:r>
    </w:p>
    <w:p w14:paraId="77E73E98" w14:textId="199CE873" w:rsidR="003674CE" w:rsidRPr="003674CE" w:rsidRDefault="003674CE" w:rsidP="003674CE">
      <w:pPr>
        <w:numPr>
          <w:ilvl w:val="0"/>
          <w:numId w:val="4"/>
        </w:numPr>
        <w:jc w:val="both"/>
        <w:rPr>
          <w:rFonts w:ascii="Cuprum" w:hAnsi="Cuprum"/>
          <w:sz w:val="24"/>
          <w:szCs w:val="24"/>
          <w:lang w:val="mk-MK"/>
        </w:rPr>
      </w:pPr>
      <w:r w:rsidRPr="003674CE">
        <w:rPr>
          <w:rFonts w:ascii="Cuprum" w:hAnsi="Cuprum"/>
          <w:sz w:val="24"/>
          <w:szCs w:val="24"/>
          <w:lang w:val="mk-MK"/>
        </w:rPr>
        <w:t>Одржливи развојни цели и Рамка за јавно трошење и финансиска одговорност</w:t>
      </w:r>
      <w:r w:rsidR="00C52079">
        <w:rPr>
          <w:rFonts w:ascii="Cuprum" w:hAnsi="Cuprum"/>
          <w:sz w:val="24"/>
          <w:szCs w:val="24"/>
          <w:lang w:val="mk-MK"/>
        </w:rPr>
        <w:t xml:space="preserve"> </w:t>
      </w:r>
      <w:r w:rsidRPr="003674CE">
        <w:rPr>
          <w:rFonts w:ascii="Cuprum" w:hAnsi="Cuprum"/>
          <w:sz w:val="24"/>
          <w:szCs w:val="24"/>
          <w:lang w:val="mk-MK"/>
        </w:rPr>
        <w:t>(</w:t>
      </w:r>
      <w:r w:rsidRPr="003674CE">
        <w:rPr>
          <w:rFonts w:ascii="Cuprum" w:hAnsi="Cuprum"/>
          <w:sz w:val="24"/>
          <w:szCs w:val="24"/>
        </w:rPr>
        <w:t>PEFA</w:t>
      </w:r>
      <w:r w:rsidRPr="003674CE">
        <w:rPr>
          <w:rFonts w:ascii="Cuprum" w:hAnsi="Cuprum"/>
          <w:sz w:val="24"/>
          <w:szCs w:val="24"/>
          <w:lang w:val="mk-MK"/>
        </w:rPr>
        <w:t>)</w:t>
      </w:r>
    </w:p>
    <w:p w14:paraId="7D59519D" w14:textId="77777777" w:rsidR="003674CE" w:rsidRPr="003674CE" w:rsidRDefault="003674CE" w:rsidP="003674CE">
      <w:pPr>
        <w:numPr>
          <w:ilvl w:val="0"/>
          <w:numId w:val="4"/>
        </w:numPr>
        <w:jc w:val="both"/>
        <w:rPr>
          <w:rFonts w:ascii="Cuprum" w:hAnsi="Cuprum"/>
          <w:sz w:val="24"/>
          <w:szCs w:val="24"/>
          <w:lang w:val="mk-MK"/>
        </w:rPr>
      </w:pPr>
      <w:r w:rsidRPr="003674CE">
        <w:rPr>
          <w:rFonts w:ascii="Cuprum" w:hAnsi="Cuprum"/>
          <w:sz w:val="24"/>
          <w:szCs w:val="24"/>
          <w:lang w:val="mk-MK"/>
        </w:rPr>
        <w:t>Влезни точки за родово одговорно буџетирање</w:t>
      </w:r>
    </w:p>
    <w:p w14:paraId="669CF2BD" w14:textId="77777777" w:rsidR="003674CE" w:rsidRPr="003674CE" w:rsidRDefault="003674CE" w:rsidP="003674CE">
      <w:pPr>
        <w:numPr>
          <w:ilvl w:val="0"/>
          <w:numId w:val="4"/>
        </w:numPr>
        <w:jc w:val="both"/>
        <w:rPr>
          <w:rFonts w:ascii="Cuprum" w:hAnsi="Cuprum"/>
          <w:sz w:val="24"/>
          <w:szCs w:val="24"/>
          <w:lang w:val="mk-MK"/>
        </w:rPr>
      </w:pPr>
      <w:r w:rsidRPr="003674CE">
        <w:rPr>
          <w:rFonts w:ascii="Cuprum" w:hAnsi="Cuprum"/>
          <w:sz w:val="24"/>
          <w:szCs w:val="24"/>
          <w:lang w:val="mk-MK"/>
        </w:rPr>
        <w:t xml:space="preserve">Буџетско планирање: родова буџетска анализа, поврзаност на буџетот со родовите политики, родови податоци и клучни целни групи </w:t>
      </w:r>
    </w:p>
    <w:p w14:paraId="2E191C7F" w14:textId="77777777" w:rsidR="003674CE" w:rsidRPr="003674CE" w:rsidRDefault="003674CE" w:rsidP="003674CE">
      <w:pPr>
        <w:numPr>
          <w:ilvl w:val="0"/>
          <w:numId w:val="4"/>
        </w:numPr>
        <w:jc w:val="both"/>
        <w:rPr>
          <w:rFonts w:ascii="Cuprum" w:hAnsi="Cuprum"/>
          <w:sz w:val="24"/>
          <w:szCs w:val="24"/>
          <w:lang w:val="mk-MK"/>
        </w:rPr>
      </w:pPr>
      <w:r w:rsidRPr="003674CE">
        <w:rPr>
          <w:rFonts w:ascii="Cuprum" w:hAnsi="Cuprum"/>
          <w:sz w:val="24"/>
          <w:szCs w:val="24"/>
          <w:lang w:val="mk-MK"/>
        </w:rPr>
        <w:t>Родова буџетска изјава</w:t>
      </w:r>
    </w:p>
    <w:p w14:paraId="1466F3D4" w14:textId="338E4C4F" w:rsidR="003674CE" w:rsidRPr="003674CE" w:rsidRDefault="003674CE" w:rsidP="003674CE">
      <w:pPr>
        <w:numPr>
          <w:ilvl w:val="0"/>
          <w:numId w:val="4"/>
        </w:numPr>
        <w:jc w:val="both"/>
        <w:rPr>
          <w:rFonts w:ascii="Cuprum" w:hAnsi="Cuprum"/>
          <w:sz w:val="24"/>
          <w:szCs w:val="24"/>
          <w:lang w:val="mk-MK"/>
        </w:rPr>
      </w:pPr>
      <w:r w:rsidRPr="003674CE">
        <w:rPr>
          <w:rFonts w:ascii="Cuprum" w:hAnsi="Cuprum"/>
          <w:sz w:val="24"/>
          <w:szCs w:val="24"/>
          <w:lang w:val="mk-MK"/>
        </w:rPr>
        <w:t>Дефинирање на родови индикатори</w:t>
      </w:r>
    </w:p>
    <w:p w14:paraId="4CA4CEA0" w14:textId="77777777" w:rsidR="003674CE" w:rsidRPr="003674CE" w:rsidRDefault="003674CE" w:rsidP="003674CE">
      <w:pPr>
        <w:numPr>
          <w:ilvl w:val="0"/>
          <w:numId w:val="4"/>
        </w:numPr>
        <w:jc w:val="both"/>
        <w:rPr>
          <w:rFonts w:ascii="Cuprum" w:hAnsi="Cuprum"/>
          <w:sz w:val="24"/>
          <w:szCs w:val="24"/>
          <w:lang w:val="mk-MK"/>
        </w:rPr>
      </w:pPr>
      <w:r w:rsidRPr="003674CE">
        <w:rPr>
          <w:rFonts w:ascii="Cuprum" w:hAnsi="Cuprum"/>
          <w:sz w:val="24"/>
          <w:szCs w:val="24"/>
          <w:lang w:val="mk-MK"/>
        </w:rPr>
        <w:t>Мониторинг, евалуација и известување за родово одговорно буџетирање</w:t>
      </w:r>
    </w:p>
    <w:p w14:paraId="00FB415D" w14:textId="77777777" w:rsidR="00642EFC" w:rsidRDefault="00E76619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642EFC">
        <w:rPr>
          <w:rFonts w:ascii="Cuprum" w:hAnsi="Cuprum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3B4D6" wp14:editId="33099688">
                <wp:simplePos x="0" y="0"/>
                <wp:positionH relativeFrom="column">
                  <wp:posOffset>-346805</wp:posOffset>
                </wp:positionH>
                <wp:positionV relativeFrom="paragraph">
                  <wp:posOffset>180276</wp:posOffset>
                </wp:positionV>
                <wp:extent cx="4689357" cy="738366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357" cy="738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F45C9" w14:textId="77777777" w:rsidR="00642EFC" w:rsidRPr="00535FE5" w:rsidRDefault="00E76619" w:rsidP="00642EFC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</w:pPr>
                            <w:r w:rsidRPr="00535FE5"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  <w:t>Преглед на тематски целини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3B4D6" id="Text Box 8" o:spid="_x0000_s1030" type="#_x0000_t202" style="position:absolute;left:0;text-align:left;margin-left:-27.3pt;margin-top:14.2pt;width:369.25pt;height:5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" filled="f" stroked="f" strokeweight=".5pt">
                <v:textbox>
                  <w:txbxContent>
                    <w:p w14:paraId="44EF45C9" w14:textId="77777777" w:rsidR="00642EFC" w:rsidRPr="00535FE5" w:rsidRDefault="00E76619" w:rsidP="00642EFC">
                      <w:pPr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</w:pPr>
                      <w:r w:rsidRPr="00535FE5"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  <w:t>Преглед на тематски целини</w:t>
                      </w:r>
                    </w:p>
                  </w:txbxContent>
                </v:textbox>
              </v:shape>
            </w:pict>
          </mc:Fallback>
        </mc:AlternateContent>
      </w:r>
    </w:p>
    <w:p w14:paraId="42073E76" w14:textId="77777777" w:rsidR="00E76619" w:rsidRDefault="00E76619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14:paraId="2AF41F1E" w14:textId="77777777" w:rsidR="00E76619" w:rsidRDefault="00E76619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tbl>
      <w:tblPr>
        <w:tblStyle w:val="TableGrid"/>
        <w:tblW w:w="99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00"/>
        <w:gridCol w:w="1173"/>
        <w:gridCol w:w="4548"/>
      </w:tblGrid>
      <w:tr w:rsidR="00E76619" w:rsidRPr="00E76619" w14:paraId="30D6302C" w14:textId="77777777" w:rsidTr="008275B8">
        <w:trPr>
          <w:trHeight w:val="773"/>
        </w:trPr>
        <w:tc>
          <w:tcPr>
            <w:tcW w:w="4200" w:type="dxa"/>
            <w:shd w:val="clear" w:color="auto" w:fill="FFC000"/>
            <w:vAlign w:val="center"/>
          </w:tcPr>
          <w:p w14:paraId="725A9691" w14:textId="77777777" w:rsidR="00E76619" w:rsidRPr="008275B8" w:rsidRDefault="00E76619" w:rsidP="00E76619">
            <w:pPr>
              <w:tabs>
                <w:tab w:val="left" w:pos="720"/>
              </w:tabs>
              <w:jc w:val="center"/>
              <w:rPr>
                <w:rFonts w:ascii="Cuprum" w:hAnsi="Cuprum"/>
                <w:b/>
                <w:color w:val="FFFFFF" w:themeColor="background1"/>
                <w:sz w:val="28"/>
                <w:szCs w:val="24"/>
                <w:lang w:val="mk-MK"/>
              </w:rPr>
            </w:pPr>
            <w:r w:rsidRPr="008275B8">
              <w:rPr>
                <w:rFonts w:ascii="Cuprum" w:hAnsi="Cuprum"/>
                <w:b/>
                <w:color w:val="FFFFFF" w:themeColor="background1"/>
                <w:sz w:val="28"/>
                <w:szCs w:val="24"/>
                <w:lang w:val="mk-MK"/>
              </w:rPr>
              <w:t>Тема</w:t>
            </w:r>
          </w:p>
        </w:tc>
        <w:tc>
          <w:tcPr>
            <w:tcW w:w="1173" w:type="dxa"/>
            <w:shd w:val="clear" w:color="auto" w:fill="FFC000"/>
            <w:vAlign w:val="center"/>
          </w:tcPr>
          <w:p w14:paraId="184F1C42" w14:textId="77777777" w:rsidR="00E76619" w:rsidRPr="008275B8" w:rsidRDefault="00E76619" w:rsidP="00E76619">
            <w:pPr>
              <w:tabs>
                <w:tab w:val="left" w:pos="720"/>
              </w:tabs>
              <w:jc w:val="center"/>
              <w:rPr>
                <w:rFonts w:ascii="Cuprum" w:hAnsi="Cuprum"/>
                <w:b/>
                <w:color w:val="FFFFFF" w:themeColor="background1"/>
                <w:sz w:val="28"/>
                <w:szCs w:val="24"/>
                <w:lang w:val="mk-MK"/>
              </w:rPr>
            </w:pPr>
            <w:r w:rsidRPr="008275B8">
              <w:rPr>
                <w:rFonts w:ascii="Cuprum" w:hAnsi="Cuprum"/>
                <w:b/>
                <w:color w:val="FFFFFF" w:themeColor="background1"/>
                <w:sz w:val="28"/>
                <w:szCs w:val="24"/>
                <w:lang w:val="mk-MK"/>
              </w:rPr>
              <w:t>Ниво</w:t>
            </w:r>
          </w:p>
        </w:tc>
        <w:tc>
          <w:tcPr>
            <w:tcW w:w="4548" w:type="dxa"/>
            <w:shd w:val="clear" w:color="auto" w:fill="FFC000"/>
            <w:vAlign w:val="center"/>
          </w:tcPr>
          <w:p w14:paraId="2DFBD2E4" w14:textId="77777777" w:rsidR="00E76619" w:rsidRPr="008275B8" w:rsidRDefault="00E76619" w:rsidP="00E76619">
            <w:pPr>
              <w:tabs>
                <w:tab w:val="left" w:pos="720"/>
              </w:tabs>
              <w:jc w:val="center"/>
              <w:rPr>
                <w:rFonts w:ascii="Cuprum" w:hAnsi="Cuprum"/>
                <w:b/>
                <w:color w:val="FFFFFF" w:themeColor="background1"/>
                <w:sz w:val="28"/>
                <w:szCs w:val="24"/>
                <w:lang w:val="mk-MK"/>
              </w:rPr>
            </w:pPr>
            <w:r w:rsidRPr="008275B8">
              <w:rPr>
                <w:rFonts w:ascii="Cuprum" w:hAnsi="Cuprum"/>
                <w:b/>
                <w:color w:val="FFFFFF" w:themeColor="background1"/>
                <w:sz w:val="28"/>
                <w:szCs w:val="24"/>
                <w:lang w:val="mk-MK"/>
              </w:rPr>
              <w:t>Резултати од учење</w:t>
            </w:r>
          </w:p>
        </w:tc>
      </w:tr>
      <w:tr w:rsidR="008275B8" w:rsidRPr="00E76619" w14:paraId="605F7ABA" w14:textId="77777777" w:rsidTr="00020B22">
        <w:trPr>
          <w:trHeight w:val="350"/>
        </w:trPr>
        <w:tc>
          <w:tcPr>
            <w:tcW w:w="4200" w:type="dxa"/>
          </w:tcPr>
          <w:p w14:paraId="206A5B0E" w14:textId="77777777" w:rsidR="00B75246" w:rsidRDefault="00B75246" w:rsidP="008275B8">
            <w:pPr>
              <w:rPr>
                <w:rFonts w:ascii="Cuprum" w:hAnsi="Cuprum"/>
                <w:sz w:val="24"/>
                <w:szCs w:val="24"/>
              </w:rPr>
            </w:pPr>
          </w:p>
          <w:p w14:paraId="67F061E7" w14:textId="490F7AC2" w:rsidR="008275B8" w:rsidRPr="008275B8" w:rsidRDefault="008275B8" w:rsidP="008275B8">
            <w:pPr>
              <w:rPr>
                <w:rFonts w:ascii="Cuprum" w:hAnsi="Cuprum"/>
                <w:sz w:val="24"/>
                <w:szCs w:val="24"/>
              </w:rPr>
            </w:pP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Родово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одговор</w:t>
            </w:r>
            <w:r>
              <w:rPr>
                <w:rFonts w:ascii="Cuprum" w:hAnsi="Cuprum"/>
                <w:sz w:val="24"/>
                <w:szCs w:val="24"/>
              </w:rPr>
              <w:t>но</w:t>
            </w:r>
            <w:proofErr w:type="spellEnd"/>
            <w:r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uprum" w:hAnsi="Cuprum"/>
                <w:sz w:val="24"/>
                <w:szCs w:val="24"/>
              </w:rPr>
              <w:t>буџетирање</w:t>
            </w:r>
            <w:proofErr w:type="spellEnd"/>
            <w:r>
              <w:rPr>
                <w:rFonts w:ascii="Cuprum" w:hAnsi="Cuprum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uprum" w:hAnsi="Cuprum"/>
                <w:sz w:val="24"/>
                <w:szCs w:val="24"/>
              </w:rPr>
              <w:t>воведување</w:t>
            </w:r>
            <w:proofErr w:type="spellEnd"/>
            <w:r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uprum" w:hAnsi="Cuprum"/>
                <w:sz w:val="24"/>
                <w:szCs w:val="24"/>
              </w:rPr>
              <w:t>на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родовата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перспектива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во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јавните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финасии</w:t>
            </w:r>
            <w:proofErr w:type="spellEnd"/>
          </w:p>
          <w:p w14:paraId="2402DC6E" w14:textId="495BF5C5" w:rsidR="008275B8" w:rsidRPr="008275B8" w:rsidRDefault="008275B8" w:rsidP="008275B8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B33F7E3" w14:textId="77777777" w:rsidR="00B75246" w:rsidRDefault="00B75246" w:rsidP="008275B8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</w:p>
          <w:p w14:paraId="03B9841A" w14:textId="77777777" w:rsidR="00B75246" w:rsidRDefault="00B75246" w:rsidP="008275B8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</w:p>
          <w:p w14:paraId="1CCF36A3" w14:textId="7BD54C57" w:rsidR="008275B8" w:rsidRPr="008275B8" w:rsidRDefault="008275B8" w:rsidP="008275B8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Основно</w:t>
            </w:r>
            <w:proofErr w:type="spellEnd"/>
          </w:p>
        </w:tc>
        <w:tc>
          <w:tcPr>
            <w:tcW w:w="4548" w:type="dxa"/>
          </w:tcPr>
          <w:p w14:paraId="37EDAEFC" w14:textId="77777777" w:rsidR="008275B8" w:rsidRPr="008275B8" w:rsidRDefault="008275B8" w:rsidP="008275B8">
            <w:pPr>
              <w:rPr>
                <w:rFonts w:ascii="Cuprum" w:hAnsi="Cuprum"/>
                <w:sz w:val="24"/>
                <w:szCs w:val="24"/>
              </w:rPr>
            </w:pPr>
            <w:r w:rsidRPr="008275B8">
              <w:rPr>
                <w:rFonts w:ascii="Cuprum" w:hAnsi="Cuprum"/>
                <w:sz w:val="24"/>
                <w:szCs w:val="24"/>
              </w:rPr>
              <w:t>Учесниците да се запознаат со концептот и процесите на родово одговорно буџетирање</w:t>
            </w:r>
          </w:p>
          <w:p w14:paraId="05852816" w14:textId="345ECF6A" w:rsidR="008275B8" w:rsidRPr="008275B8" w:rsidRDefault="008275B8" w:rsidP="008275B8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  <w:r w:rsidRPr="008275B8">
              <w:rPr>
                <w:rFonts w:ascii="Cuprum" w:hAnsi="Cuprum"/>
                <w:sz w:val="24"/>
                <w:szCs w:val="24"/>
              </w:rPr>
              <w:t>Да ги разберат клучните принципи за инклузивно и родово одговорно буџетирање</w:t>
            </w:r>
          </w:p>
        </w:tc>
      </w:tr>
      <w:tr w:rsidR="008275B8" w:rsidRPr="00E76619" w14:paraId="78CC0893" w14:textId="77777777" w:rsidTr="00020B22">
        <w:trPr>
          <w:trHeight w:val="593"/>
        </w:trPr>
        <w:tc>
          <w:tcPr>
            <w:tcW w:w="4200" w:type="dxa"/>
          </w:tcPr>
          <w:p w14:paraId="7F0D9B9A" w14:textId="77777777" w:rsidR="00B75246" w:rsidRDefault="00B75246" w:rsidP="008275B8">
            <w:pPr>
              <w:rPr>
                <w:rFonts w:ascii="Cuprum" w:hAnsi="Cuprum"/>
                <w:sz w:val="24"/>
                <w:szCs w:val="24"/>
              </w:rPr>
            </w:pPr>
          </w:p>
          <w:p w14:paraId="49F42E40" w14:textId="3447F57E" w:rsidR="008275B8" w:rsidRPr="00E76619" w:rsidRDefault="008275B8" w:rsidP="008275B8">
            <w:pPr>
              <w:rPr>
                <w:rFonts w:ascii="Cuprum" w:hAnsi="Cuprum"/>
                <w:sz w:val="24"/>
                <w:szCs w:val="24"/>
              </w:rPr>
            </w:pP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Одржливи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развојни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цели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и Рамка за јавно трошење и финансиска одговорност(PEFA)</w:t>
            </w:r>
          </w:p>
        </w:tc>
        <w:tc>
          <w:tcPr>
            <w:tcW w:w="1173" w:type="dxa"/>
          </w:tcPr>
          <w:p w14:paraId="4817720F" w14:textId="77777777" w:rsidR="00B75246" w:rsidRDefault="00B75246" w:rsidP="008275B8">
            <w:pPr>
              <w:rPr>
                <w:rFonts w:ascii="Cuprum" w:hAnsi="Cuprum"/>
                <w:sz w:val="24"/>
                <w:szCs w:val="24"/>
              </w:rPr>
            </w:pPr>
          </w:p>
          <w:p w14:paraId="467F80E4" w14:textId="77777777" w:rsidR="00B75246" w:rsidRDefault="00B75246" w:rsidP="008275B8">
            <w:pPr>
              <w:rPr>
                <w:rFonts w:ascii="Cuprum" w:hAnsi="Cuprum"/>
                <w:sz w:val="24"/>
                <w:szCs w:val="24"/>
              </w:rPr>
            </w:pPr>
          </w:p>
          <w:p w14:paraId="379F30AE" w14:textId="20F919CA" w:rsidR="008275B8" w:rsidRPr="00E76619" w:rsidRDefault="008275B8" w:rsidP="008275B8">
            <w:pPr>
              <w:rPr>
                <w:rFonts w:ascii="Cuprum" w:hAnsi="Cuprum"/>
                <w:sz w:val="24"/>
                <w:szCs w:val="24"/>
              </w:rPr>
            </w:pP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Основно</w:t>
            </w:r>
            <w:proofErr w:type="spellEnd"/>
          </w:p>
        </w:tc>
        <w:tc>
          <w:tcPr>
            <w:tcW w:w="4548" w:type="dxa"/>
          </w:tcPr>
          <w:p w14:paraId="34F01114" w14:textId="4F80819D" w:rsidR="008275B8" w:rsidRPr="008275B8" w:rsidRDefault="008275B8" w:rsidP="008275B8">
            <w:pPr>
              <w:rPr>
                <w:rFonts w:ascii="Cuprum" w:hAnsi="Cuprum"/>
                <w:sz w:val="24"/>
                <w:szCs w:val="24"/>
              </w:rPr>
            </w:pPr>
            <w:r w:rsidRPr="008275B8">
              <w:rPr>
                <w:rFonts w:ascii="Cuprum" w:hAnsi="Cuprum"/>
                <w:sz w:val="24"/>
                <w:szCs w:val="24"/>
              </w:rPr>
              <w:t>Да се запознаат со основите на РОБ во меѓународните документи и да направат поврзување на јавните политики со меѓународните стратегии за развој</w:t>
            </w:r>
          </w:p>
        </w:tc>
      </w:tr>
      <w:tr w:rsidR="008275B8" w:rsidRPr="00E76619" w14:paraId="773C54CE" w14:textId="77777777" w:rsidTr="00020B22">
        <w:trPr>
          <w:trHeight w:val="276"/>
        </w:trPr>
        <w:tc>
          <w:tcPr>
            <w:tcW w:w="4200" w:type="dxa"/>
          </w:tcPr>
          <w:p w14:paraId="248083B2" w14:textId="77777777" w:rsidR="00B75246" w:rsidRDefault="00B75246" w:rsidP="008275B8">
            <w:pPr>
              <w:rPr>
                <w:rFonts w:ascii="Cuprum" w:hAnsi="Cuprum"/>
                <w:sz w:val="24"/>
                <w:szCs w:val="24"/>
              </w:rPr>
            </w:pPr>
          </w:p>
          <w:p w14:paraId="4671E736" w14:textId="6B34449A" w:rsidR="008275B8" w:rsidRPr="008275B8" w:rsidRDefault="008275B8" w:rsidP="008275B8">
            <w:pPr>
              <w:rPr>
                <w:rFonts w:ascii="Cuprum" w:hAnsi="Cuprum"/>
                <w:sz w:val="24"/>
                <w:szCs w:val="24"/>
              </w:rPr>
            </w:pP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Влезни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точки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за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родово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одговорно буџетирање</w:t>
            </w:r>
          </w:p>
        </w:tc>
        <w:tc>
          <w:tcPr>
            <w:tcW w:w="1173" w:type="dxa"/>
          </w:tcPr>
          <w:p w14:paraId="71490779" w14:textId="77777777" w:rsidR="00B75246" w:rsidRDefault="00B75246" w:rsidP="008275B8">
            <w:pPr>
              <w:rPr>
                <w:rFonts w:ascii="Cuprum" w:hAnsi="Cuprum"/>
                <w:sz w:val="24"/>
                <w:szCs w:val="24"/>
              </w:rPr>
            </w:pPr>
          </w:p>
          <w:p w14:paraId="1ABFED8B" w14:textId="4BEDFEF8" w:rsidR="008275B8" w:rsidRPr="00E76619" w:rsidRDefault="008275B8" w:rsidP="008275B8">
            <w:pPr>
              <w:rPr>
                <w:rFonts w:ascii="Cuprum" w:hAnsi="Cuprum"/>
                <w:sz w:val="24"/>
                <w:szCs w:val="24"/>
              </w:rPr>
            </w:pP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Основно</w:t>
            </w:r>
            <w:proofErr w:type="spellEnd"/>
          </w:p>
        </w:tc>
        <w:tc>
          <w:tcPr>
            <w:tcW w:w="4548" w:type="dxa"/>
          </w:tcPr>
          <w:p w14:paraId="5008A8B0" w14:textId="06DEA0F1" w:rsidR="008275B8" w:rsidRPr="00E76619" w:rsidRDefault="008275B8" w:rsidP="008275B8">
            <w:pPr>
              <w:rPr>
                <w:rFonts w:ascii="Cuprum" w:hAnsi="Cuprum"/>
                <w:sz w:val="24"/>
                <w:szCs w:val="24"/>
              </w:rPr>
            </w:pP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Да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ги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утврдат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влезните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точки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за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РОБ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во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процесот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на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стратешко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планирање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на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јавни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полит</w:t>
            </w:r>
            <w:proofErr w:type="spellEnd"/>
            <w:r w:rsidR="0086226A">
              <w:rPr>
                <w:rFonts w:ascii="Cuprum" w:hAnsi="Cuprum"/>
                <w:sz w:val="24"/>
                <w:szCs w:val="24"/>
                <w:lang w:val="mk-MK"/>
              </w:rPr>
              <w:t>и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ки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и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буџет</w:t>
            </w:r>
            <w:proofErr w:type="spellEnd"/>
          </w:p>
        </w:tc>
      </w:tr>
      <w:tr w:rsidR="008275B8" w:rsidRPr="003674CE" w14:paraId="0EF2C2E4" w14:textId="77777777" w:rsidTr="00020B22">
        <w:trPr>
          <w:trHeight w:val="647"/>
        </w:trPr>
        <w:tc>
          <w:tcPr>
            <w:tcW w:w="4200" w:type="dxa"/>
          </w:tcPr>
          <w:p w14:paraId="19B0958F" w14:textId="77777777" w:rsidR="00B75246" w:rsidRDefault="00B75246" w:rsidP="008275B8">
            <w:pPr>
              <w:rPr>
                <w:rFonts w:ascii="Cuprum" w:hAnsi="Cuprum"/>
                <w:sz w:val="24"/>
                <w:szCs w:val="24"/>
              </w:rPr>
            </w:pPr>
          </w:p>
          <w:p w14:paraId="5E691510" w14:textId="77777777" w:rsidR="008275B8" w:rsidRPr="008275B8" w:rsidRDefault="008275B8" w:rsidP="008275B8">
            <w:pPr>
              <w:rPr>
                <w:rFonts w:ascii="Cuprum" w:hAnsi="Cuprum"/>
                <w:sz w:val="24"/>
                <w:szCs w:val="24"/>
              </w:rPr>
            </w:pP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Буџетско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планирање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: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родова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буџетска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анализа, поврзаност на буџетот со родовите политики, родови податоци и клучни целни групи </w:t>
            </w:r>
          </w:p>
          <w:p w14:paraId="608E601D" w14:textId="0D21A2A4" w:rsidR="008275B8" w:rsidRPr="008275B8" w:rsidRDefault="008275B8" w:rsidP="008275B8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666584E" w14:textId="77777777" w:rsidR="00B75246" w:rsidRDefault="00B75246" w:rsidP="008275B8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</w:p>
          <w:p w14:paraId="3F567B82" w14:textId="77777777" w:rsidR="00B75246" w:rsidRDefault="00B75246" w:rsidP="008275B8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</w:p>
          <w:p w14:paraId="510A2D59" w14:textId="1736A85D" w:rsidR="008275B8" w:rsidRPr="003674CE" w:rsidRDefault="008275B8" w:rsidP="008275B8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Основно</w:t>
            </w:r>
            <w:proofErr w:type="spellEnd"/>
          </w:p>
        </w:tc>
        <w:tc>
          <w:tcPr>
            <w:tcW w:w="4548" w:type="dxa"/>
          </w:tcPr>
          <w:p w14:paraId="54AE6074" w14:textId="77777777" w:rsidR="008275B8" w:rsidRPr="008275B8" w:rsidRDefault="008275B8" w:rsidP="008275B8">
            <w:pPr>
              <w:rPr>
                <w:rFonts w:ascii="Cuprum" w:hAnsi="Cuprum"/>
                <w:sz w:val="24"/>
                <w:szCs w:val="24"/>
              </w:rPr>
            </w:pPr>
            <w:r w:rsidRPr="008275B8">
              <w:rPr>
                <w:rFonts w:ascii="Cuprum" w:hAnsi="Cuprum"/>
                <w:sz w:val="24"/>
                <w:szCs w:val="24"/>
              </w:rPr>
              <w:t>Да научат начини и методи за подготовка на родова анализа на јавните политики</w:t>
            </w:r>
          </w:p>
          <w:p w14:paraId="40B73528" w14:textId="77777777" w:rsidR="008275B8" w:rsidRPr="008275B8" w:rsidRDefault="008275B8" w:rsidP="008275B8">
            <w:pPr>
              <w:rPr>
                <w:rFonts w:ascii="Cuprum" w:hAnsi="Cuprum"/>
                <w:sz w:val="24"/>
                <w:szCs w:val="24"/>
              </w:rPr>
            </w:pPr>
            <w:r w:rsidRPr="008275B8">
              <w:rPr>
                <w:rFonts w:ascii="Cuprum" w:hAnsi="Cuprum"/>
                <w:sz w:val="24"/>
                <w:szCs w:val="24"/>
              </w:rPr>
              <w:t>Да научат да анализираат податоци од родов аспект</w:t>
            </w:r>
          </w:p>
          <w:p w14:paraId="0E7A8FFE" w14:textId="4F7F1267" w:rsidR="008275B8" w:rsidRPr="008275B8" w:rsidRDefault="008275B8" w:rsidP="008275B8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  <w:r w:rsidRPr="008275B8">
              <w:rPr>
                <w:rFonts w:ascii="Cuprum" w:hAnsi="Cuprum"/>
                <w:sz w:val="24"/>
                <w:szCs w:val="24"/>
              </w:rPr>
              <w:t>Да научат да ги поврзуваат политиките со буџетот</w:t>
            </w:r>
          </w:p>
        </w:tc>
      </w:tr>
      <w:tr w:rsidR="008275B8" w:rsidRPr="003674CE" w14:paraId="5C9C0592" w14:textId="77777777" w:rsidTr="00020B22">
        <w:trPr>
          <w:trHeight w:val="647"/>
        </w:trPr>
        <w:tc>
          <w:tcPr>
            <w:tcW w:w="4200" w:type="dxa"/>
          </w:tcPr>
          <w:p w14:paraId="73CCF587" w14:textId="77777777" w:rsidR="00B75246" w:rsidRDefault="00B75246" w:rsidP="008275B8">
            <w:pPr>
              <w:rPr>
                <w:rFonts w:ascii="Cuprum" w:hAnsi="Cuprum"/>
                <w:sz w:val="24"/>
                <w:szCs w:val="24"/>
              </w:rPr>
            </w:pPr>
          </w:p>
          <w:p w14:paraId="58F1CF36" w14:textId="77777777" w:rsidR="008275B8" w:rsidRPr="008275B8" w:rsidRDefault="008275B8" w:rsidP="008275B8">
            <w:pPr>
              <w:rPr>
                <w:rFonts w:ascii="Cuprum" w:hAnsi="Cuprum"/>
                <w:sz w:val="24"/>
                <w:szCs w:val="24"/>
              </w:rPr>
            </w:pP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Родова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буџетска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изјава</w:t>
            </w:r>
            <w:proofErr w:type="spellEnd"/>
          </w:p>
          <w:p w14:paraId="66DF269A" w14:textId="77777777" w:rsidR="008275B8" w:rsidRPr="008275B8" w:rsidRDefault="008275B8" w:rsidP="008275B8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</w:p>
        </w:tc>
        <w:tc>
          <w:tcPr>
            <w:tcW w:w="1173" w:type="dxa"/>
          </w:tcPr>
          <w:p w14:paraId="18F42AF1" w14:textId="77777777" w:rsidR="00B75246" w:rsidRDefault="00B75246" w:rsidP="008275B8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</w:p>
          <w:p w14:paraId="19D8C4C7" w14:textId="4FA723A2" w:rsidR="008275B8" w:rsidRPr="008275B8" w:rsidRDefault="008275B8" w:rsidP="008275B8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Основно</w:t>
            </w:r>
            <w:proofErr w:type="spellEnd"/>
          </w:p>
        </w:tc>
        <w:tc>
          <w:tcPr>
            <w:tcW w:w="4548" w:type="dxa"/>
          </w:tcPr>
          <w:p w14:paraId="2C01D02C" w14:textId="5A0ECF99" w:rsidR="008275B8" w:rsidRPr="008275B8" w:rsidRDefault="008275B8" w:rsidP="008275B8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Да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се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запознаат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со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родово буџетска изјава и да научат кои се основните компоненти во истата</w:t>
            </w:r>
          </w:p>
        </w:tc>
      </w:tr>
      <w:tr w:rsidR="008275B8" w:rsidRPr="003674CE" w14:paraId="74DC36DE" w14:textId="77777777" w:rsidTr="00020B22">
        <w:trPr>
          <w:trHeight w:val="647"/>
        </w:trPr>
        <w:tc>
          <w:tcPr>
            <w:tcW w:w="4200" w:type="dxa"/>
          </w:tcPr>
          <w:p w14:paraId="441441FE" w14:textId="77777777" w:rsidR="00B75246" w:rsidRDefault="00B75246" w:rsidP="008275B8">
            <w:pPr>
              <w:rPr>
                <w:rFonts w:ascii="Cuprum" w:hAnsi="Cuprum"/>
                <w:sz w:val="24"/>
                <w:szCs w:val="24"/>
              </w:rPr>
            </w:pPr>
          </w:p>
          <w:p w14:paraId="37B7C169" w14:textId="053F00F2" w:rsidR="008275B8" w:rsidRPr="008275B8" w:rsidRDefault="008275B8" w:rsidP="008275B8">
            <w:pPr>
              <w:rPr>
                <w:rFonts w:ascii="Cuprum" w:hAnsi="Cuprum"/>
                <w:sz w:val="24"/>
                <w:szCs w:val="24"/>
              </w:rPr>
            </w:pP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Дефинирање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на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родови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индикатори</w:t>
            </w:r>
            <w:proofErr w:type="spellEnd"/>
          </w:p>
        </w:tc>
        <w:tc>
          <w:tcPr>
            <w:tcW w:w="1173" w:type="dxa"/>
          </w:tcPr>
          <w:p w14:paraId="71419FF0" w14:textId="77777777" w:rsidR="00B75246" w:rsidRDefault="00B75246" w:rsidP="008275B8">
            <w:pPr>
              <w:rPr>
                <w:rFonts w:ascii="Cuprum" w:hAnsi="Cuprum"/>
                <w:sz w:val="24"/>
                <w:szCs w:val="24"/>
              </w:rPr>
            </w:pPr>
          </w:p>
          <w:p w14:paraId="1F83AAAB" w14:textId="5D13E7A7" w:rsidR="008275B8" w:rsidRPr="008275B8" w:rsidRDefault="008275B8" w:rsidP="008275B8">
            <w:pPr>
              <w:rPr>
                <w:rFonts w:ascii="Cuprum" w:hAnsi="Cuprum"/>
                <w:sz w:val="24"/>
                <w:szCs w:val="24"/>
              </w:rPr>
            </w:pP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Основно</w:t>
            </w:r>
            <w:proofErr w:type="spellEnd"/>
          </w:p>
        </w:tc>
        <w:tc>
          <w:tcPr>
            <w:tcW w:w="4548" w:type="dxa"/>
          </w:tcPr>
          <w:p w14:paraId="5FAAE428" w14:textId="77777777" w:rsidR="008275B8" w:rsidRPr="008275B8" w:rsidRDefault="008275B8" w:rsidP="008275B8">
            <w:pPr>
              <w:jc w:val="both"/>
              <w:rPr>
                <w:rFonts w:ascii="Cuprum" w:hAnsi="Cuprum"/>
                <w:sz w:val="24"/>
                <w:szCs w:val="24"/>
              </w:rPr>
            </w:pPr>
            <w:r w:rsidRPr="008275B8">
              <w:rPr>
                <w:rFonts w:ascii="Cuprum" w:hAnsi="Cuprum"/>
                <w:sz w:val="24"/>
                <w:szCs w:val="24"/>
              </w:rPr>
              <w:t>Да научат што се родови индикатори</w:t>
            </w:r>
          </w:p>
          <w:p w14:paraId="19372D94" w14:textId="589A8A3B" w:rsidR="008275B8" w:rsidRPr="008275B8" w:rsidRDefault="008275B8" w:rsidP="008275B8">
            <w:pPr>
              <w:rPr>
                <w:rFonts w:ascii="Cuprum" w:hAnsi="Cuprum"/>
                <w:sz w:val="24"/>
                <w:szCs w:val="24"/>
              </w:rPr>
            </w:pP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lastRenderedPageBreak/>
              <w:t>Да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знаат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да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ги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идентификуваат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или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постават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во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дадени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програми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или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јавни</w:t>
            </w:r>
            <w:proofErr w:type="spellEnd"/>
            <w:r w:rsidRPr="008275B8">
              <w:rPr>
                <w:rFonts w:ascii="Cuprum" w:hAnsi="Cuprum"/>
                <w:sz w:val="24"/>
                <w:szCs w:val="24"/>
              </w:rPr>
              <w:t xml:space="preserve"> 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полит</w:t>
            </w:r>
            <w:proofErr w:type="spellEnd"/>
            <w:r>
              <w:rPr>
                <w:rFonts w:ascii="Cuprum" w:hAnsi="Cuprum"/>
                <w:sz w:val="24"/>
                <w:szCs w:val="24"/>
                <w:lang w:val="mk-MK"/>
              </w:rPr>
              <w:t>и</w:t>
            </w:r>
            <w:proofErr w:type="spellStart"/>
            <w:r w:rsidRPr="008275B8">
              <w:rPr>
                <w:rFonts w:ascii="Cuprum" w:hAnsi="Cuprum"/>
                <w:sz w:val="24"/>
                <w:szCs w:val="24"/>
              </w:rPr>
              <w:t>ки</w:t>
            </w:r>
            <w:proofErr w:type="spellEnd"/>
          </w:p>
        </w:tc>
      </w:tr>
    </w:tbl>
    <w:p w14:paraId="763B8E32" w14:textId="77777777" w:rsidR="00855295" w:rsidRPr="003674CE" w:rsidRDefault="00855295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14:paraId="0113465F" w14:textId="77777777" w:rsidR="00F02D7F" w:rsidRPr="00E76619" w:rsidRDefault="00F02D7F" w:rsidP="00F02D7F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Профил на учесници</w:t>
      </w:r>
    </w:p>
    <w:p w14:paraId="5B7F570E" w14:textId="77777777" w:rsidR="00F02D7F" w:rsidRPr="00E76619" w:rsidRDefault="00F02D7F" w:rsidP="00F02D7F">
      <w:pPr>
        <w:tabs>
          <w:tab w:val="left" w:pos="720"/>
        </w:tabs>
        <w:jc w:val="both"/>
        <w:rPr>
          <w:rFonts w:ascii="Cuprum" w:hAnsi="Cuprum"/>
          <w:b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 xml:space="preserve">Обуката е соодветна за државни и јавни службеници од сите нивоа. Предност имаат </w:t>
      </w:r>
      <w:r>
        <w:rPr>
          <w:rFonts w:ascii="Cuprum" w:hAnsi="Cuprum"/>
          <w:sz w:val="24"/>
          <w:szCs w:val="24"/>
          <w:lang w:val="mk-MK"/>
        </w:rPr>
        <w:t>службениците</w:t>
      </w:r>
      <w:r w:rsidRPr="00E76619">
        <w:rPr>
          <w:rFonts w:ascii="Cuprum" w:hAnsi="Cuprum"/>
          <w:sz w:val="24"/>
          <w:szCs w:val="24"/>
          <w:lang w:val="mk-MK"/>
        </w:rPr>
        <w:t xml:space="preserve"> </w:t>
      </w:r>
      <w:r>
        <w:rPr>
          <w:rFonts w:ascii="Cuprum" w:hAnsi="Cuprum"/>
          <w:sz w:val="24"/>
          <w:szCs w:val="24"/>
          <w:lang w:val="mk-MK"/>
        </w:rPr>
        <w:t>од стручна</w:t>
      </w:r>
      <w:r w:rsidRPr="00E76619">
        <w:rPr>
          <w:rFonts w:ascii="Cuprum" w:hAnsi="Cuprum"/>
          <w:sz w:val="24"/>
          <w:szCs w:val="24"/>
          <w:lang w:val="mk-MK"/>
        </w:rPr>
        <w:t xml:space="preserve"> и </w:t>
      </w:r>
      <w:r>
        <w:rPr>
          <w:rFonts w:ascii="Cuprum" w:hAnsi="Cuprum"/>
          <w:sz w:val="24"/>
          <w:szCs w:val="24"/>
          <w:lang w:val="mk-MK"/>
        </w:rPr>
        <w:t>раководна</w:t>
      </w:r>
      <w:r w:rsidRPr="00E76619">
        <w:rPr>
          <w:rFonts w:ascii="Cuprum" w:hAnsi="Cuprum"/>
          <w:sz w:val="24"/>
          <w:szCs w:val="24"/>
          <w:lang w:val="mk-MK"/>
        </w:rPr>
        <w:t xml:space="preserve"> </w:t>
      </w:r>
      <w:r>
        <w:rPr>
          <w:rFonts w:ascii="Cuprum" w:hAnsi="Cuprum"/>
          <w:sz w:val="24"/>
          <w:szCs w:val="24"/>
          <w:lang w:val="mk-MK"/>
        </w:rPr>
        <w:t>категорија</w:t>
      </w:r>
      <w:r w:rsidRPr="00E76619">
        <w:rPr>
          <w:rFonts w:ascii="Cuprum" w:hAnsi="Cuprum"/>
          <w:sz w:val="24"/>
          <w:szCs w:val="24"/>
          <w:lang w:val="mk-MK"/>
        </w:rPr>
        <w:t>.</w:t>
      </w:r>
    </w:p>
    <w:p w14:paraId="3F3BA08C" w14:textId="77777777" w:rsidR="00F02D7F" w:rsidRPr="00E76619" w:rsidRDefault="00F02D7F" w:rsidP="00F02D7F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Број на учесници</w:t>
      </w:r>
    </w:p>
    <w:p w14:paraId="6D8AEA22" w14:textId="0B456376" w:rsidR="00F02D7F" w:rsidRPr="00E76619" w:rsidRDefault="00F02D7F" w:rsidP="00F02D7F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За да се обезбеди соодветна динамика на обуката</w:t>
      </w:r>
      <w:r>
        <w:rPr>
          <w:rFonts w:ascii="Cuprum" w:hAnsi="Cuprum"/>
          <w:sz w:val="24"/>
          <w:szCs w:val="24"/>
          <w:lang w:val="mk-MK"/>
        </w:rPr>
        <w:t>,</w:t>
      </w:r>
      <w:r w:rsidRPr="00E76619">
        <w:rPr>
          <w:rFonts w:ascii="Cuprum" w:hAnsi="Cuprum"/>
          <w:sz w:val="24"/>
          <w:szCs w:val="24"/>
          <w:lang w:val="mk-MK"/>
        </w:rPr>
        <w:t xml:space="preserve"> како и да се постигне ефикасност потребно е бројот на уче</w:t>
      </w:r>
      <w:r w:rsidR="005B595D">
        <w:rPr>
          <w:rFonts w:ascii="Cuprum" w:hAnsi="Cuprum"/>
          <w:sz w:val="24"/>
          <w:szCs w:val="24"/>
          <w:lang w:val="mk-MK"/>
        </w:rPr>
        <w:t>сници да се движи во рамки од 15</w:t>
      </w:r>
      <w:r w:rsidRPr="00E76619">
        <w:rPr>
          <w:rFonts w:ascii="Cuprum" w:hAnsi="Cuprum"/>
          <w:sz w:val="24"/>
          <w:szCs w:val="24"/>
          <w:lang w:val="mk-MK"/>
        </w:rPr>
        <w:t xml:space="preserve"> до 20 учесници.</w:t>
      </w:r>
    </w:p>
    <w:p w14:paraId="55B76EA0" w14:textId="77777777"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Времетраење на обуката</w:t>
      </w:r>
    </w:p>
    <w:p w14:paraId="5955BB27" w14:textId="310A8916" w:rsidR="003674CE" w:rsidRPr="003674CE" w:rsidRDefault="003674CE" w:rsidP="003674CE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3674CE">
        <w:rPr>
          <w:rFonts w:ascii="Cuprum" w:hAnsi="Cuprum"/>
          <w:sz w:val="24"/>
          <w:szCs w:val="24"/>
          <w:lang w:val="mk-MK"/>
        </w:rPr>
        <w:t xml:space="preserve">Обуката е со вкупно времетраење од </w:t>
      </w:r>
      <w:r w:rsidR="005B595D">
        <w:rPr>
          <w:rFonts w:ascii="Cuprum" w:hAnsi="Cuprum"/>
          <w:sz w:val="24"/>
          <w:szCs w:val="24"/>
        </w:rPr>
        <w:t xml:space="preserve">14 </w:t>
      </w:r>
      <w:r w:rsidR="005B595D">
        <w:rPr>
          <w:rFonts w:ascii="Cuprum" w:hAnsi="Cuprum"/>
          <w:sz w:val="24"/>
          <w:szCs w:val="24"/>
          <w:lang w:val="mk-MK"/>
        </w:rPr>
        <w:t>часа</w:t>
      </w:r>
      <w:r w:rsidRPr="003674CE">
        <w:rPr>
          <w:rFonts w:ascii="Cuprum" w:hAnsi="Cuprum"/>
          <w:sz w:val="24"/>
          <w:szCs w:val="24"/>
          <w:lang w:val="mk-MK"/>
        </w:rPr>
        <w:t xml:space="preserve"> поделени во </w:t>
      </w:r>
      <w:r w:rsidR="005B595D">
        <w:rPr>
          <w:rFonts w:ascii="Cuprum" w:hAnsi="Cuprum"/>
          <w:sz w:val="24"/>
          <w:szCs w:val="24"/>
          <w:lang w:val="mk-MK"/>
        </w:rPr>
        <w:t>два</w:t>
      </w:r>
      <w:r w:rsidRPr="003674CE">
        <w:rPr>
          <w:rFonts w:ascii="Cuprum" w:hAnsi="Cuprum"/>
          <w:sz w:val="24"/>
          <w:szCs w:val="24"/>
          <w:lang w:val="mk-MK"/>
        </w:rPr>
        <w:t xml:space="preserve"> работни дена. Агенда се состои од воведна, завр</w:t>
      </w:r>
      <w:r w:rsidR="005B595D">
        <w:rPr>
          <w:rFonts w:ascii="Cuprum" w:hAnsi="Cuprum"/>
          <w:sz w:val="24"/>
          <w:szCs w:val="24"/>
          <w:lang w:val="mk-MK"/>
        </w:rPr>
        <w:t>шна сесија и 7 тематски сесии</w:t>
      </w:r>
      <w:r w:rsidRPr="003674CE">
        <w:rPr>
          <w:rFonts w:ascii="Cuprum" w:hAnsi="Cuprum"/>
          <w:sz w:val="24"/>
          <w:szCs w:val="24"/>
          <w:lang w:val="mk-MK"/>
        </w:rPr>
        <w:t xml:space="preserve">.  Обуката може да се одржува како посебен модул или да се комбинира со други тематски модули. </w:t>
      </w:r>
    </w:p>
    <w:p w14:paraId="3A8D157D" w14:textId="77777777"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Начин на обука</w:t>
      </w:r>
    </w:p>
    <w:p w14:paraId="19853FCD" w14:textId="6774C969" w:rsidR="003674CE" w:rsidRPr="003674CE" w:rsidRDefault="003674CE" w:rsidP="003674CE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3674CE">
        <w:rPr>
          <w:rFonts w:ascii="Cuprum" w:hAnsi="Cuprum"/>
          <w:sz w:val="24"/>
          <w:szCs w:val="24"/>
          <w:lang w:val="mk-MK"/>
        </w:rPr>
        <w:t>Обуката е во формат на интерактивна работ</w:t>
      </w:r>
      <w:r>
        <w:rPr>
          <w:rFonts w:ascii="Cuprum" w:hAnsi="Cuprum"/>
          <w:sz w:val="24"/>
          <w:szCs w:val="24"/>
          <w:lang w:val="mk-MK"/>
        </w:rPr>
        <w:t>и</w:t>
      </w:r>
      <w:r w:rsidRPr="003674CE">
        <w:rPr>
          <w:rFonts w:ascii="Cuprum" w:hAnsi="Cuprum"/>
          <w:sz w:val="24"/>
          <w:szCs w:val="24"/>
          <w:lang w:val="mk-MK"/>
        </w:rPr>
        <w:t>лница. Пристапот на обучувачот е отворен, односно обучувачот има свој дел за презентација на содржините со простор за прашања и дискусии од страна на учесниците.</w:t>
      </w:r>
    </w:p>
    <w:p w14:paraId="27ED4A74" w14:textId="6BAECC1C" w:rsidR="003674CE" w:rsidRPr="003674CE" w:rsidRDefault="003674CE" w:rsidP="003674CE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3674CE">
        <w:rPr>
          <w:rFonts w:ascii="Cuprum" w:hAnsi="Cuprum"/>
          <w:sz w:val="24"/>
          <w:szCs w:val="24"/>
          <w:lang w:val="mk-MK"/>
        </w:rPr>
        <w:t>Обуката остава простор за вежби низ кои учесниците ќе може да ги употребат знаењата стекнати на обуката и дире</w:t>
      </w:r>
      <w:r>
        <w:rPr>
          <w:rFonts w:ascii="Cuprum" w:hAnsi="Cuprum"/>
          <w:sz w:val="24"/>
          <w:szCs w:val="24"/>
          <w:lang w:val="mk-MK"/>
        </w:rPr>
        <w:t>к</w:t>
      </w:r>
      <w:r w:rsidRPr="003674CE">
        <w:rPr>
          <w:rFonts w:ascii="Cuprum" w:hAnsi="Cuprum"/>
          <w:sz w:val="24"/>
          <w:szCs w:val="24"/>
          <w:lang w:val="mk-MK"/>
        </w:rPr>
        <w:t>тно да ги преиспитаат своите ставови како и ставовите и интересите на различните интересни групи.</w:t>
      </w:r>
    </w:p>
    <w:p w14:paraId="554E19B5" w14:textId="065FBDAE" w:rsidR="003674CE" w:rsidRPr="003674CE" w:rsidRDefault="003674CE" w:rsidP="003674CE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3674CE">
        <w:rPr>
          <w:rFonts w:ascii="Cuprum" w:hAnsi="Cuprum"/>
          <w:sz w:val="24"/>
          <w:szCs w:val="24"/>
          <w:lang w:val="mk-MK"/>
        </w:rPr>
        <w:t>Обуката е најдобро да се спроведува со физичко присуство затоа што бара интензивна интеракција и дискусии за вредносни системи и ставови. Сепак може брзо да се адаптира и за учење на далечина. Обуката треба да се реал</w:t>
      </w:r>
      <w:r>
        <w:rPr>
          <w:rFonts w:ascii="Cuprum" w:hAnsi="Cuprum"/>
          <w:sz w:val="24"/>
          <w:szCs w:val="24"/>
          <w:lang w:val="mk-MK"/>
        </w:rPr>
        <w:t>и</w:t>
      </w:r>
      <w:r w:rsidRPr="003674CE">
        <w:rPr>
          <w:rFonts w:ascii="Cuprum" w:hAnsi="Cuprum"/>
          <w:sz w:val="24"/>
          <w:szCs w:val="24"/>
          <w:lang w:val="mk-MK"/>
        </w:rPr>
        <w:t>зира во простор кој нуди можност за градење на доверба меѓу учесниците како и простор за неформални дискусии за темата. Значајно е во групата на учесници да има застапеност на мажи и жени како и различни етнички заедници.</w:t>
      </w:r>
    </w:p>
    <w:p w14:paraId="20774132" w14:textId="416389D8" w:rsidR="00E76619" w:rsidRPr="00AA6396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Пристап на обучувачот</w:t>
      </w:r>
      <w:r w:rsidR="00AA6396">
        <w:rPr>
          <w:rFonts w:ascii="Cuprum" w:hAnsi="Cuprum"/>
          <w:b/>
          <w:color w:val="FFC000"/>
          <w:sz w:val="32"/>
          <w:szCs w:val="24"/>
          <w:lang w:val="mk-MK"/>
        </w:rPr>
        <w:t>/чите</w:t>
      </w:r>
    </w:p>
    <w:p w14:paraId="1A0CD71C" w14:textId="217F7719"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 xml:space="preserve">Целта на работилницата е да обезбеди </w:t>
      </w:r>
      <w:r w:rsidR="005B595D">
        <w:rPr>
          <w:rFonts w:ascii="Cuprum" w:hAnsi="Cuprum"/>
          <w:sz w:val="24"/>
          <w:szCs w:val="24"/>
          <w:lang w:val="mk-MK"/>
        </w:rPr>
        <w:t>средина</w:t>
      </w:r>
      <w:r w:rsidRPr="00E76619">
        <w:rPr>
          <w:rFonts w:ascii="Cuprum" w:hAnsi="Cuprum"/>
          <w:sz w:val="24"/>
          <w:szCs w:val="24"/>
          <w:lang w:val="mk-MK"/>
        </w:rPr>
        <w:t xml:space="preserve"> учесниците да ги применат стекнатите знаења на обуката, да ги преиспитаат своите ставови како и да разменат искуства. Презентациите треба да ги опфатат основните прашања за темата и да се остави простор за дискусија. Аудиовизуелните помагала имаат клучно значење за презентациите бидат поефективни.</w:t>
      </w:r>
    </w:p>
    <w:p w14:paraId="79A50CA2" w14:textId="77777777"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lastRenderedPageBreak/>
        <w:t>Примена на соодветен распоред на седење може да поттикне активното учество и да охрабри размена на искуства помеѓу учесниците. Препорачливо е учесниците да седат во мали групи околу маса. Во просторијата треба да има доволно простор за играње улоги, демонстрирање и вежби за раздвижување.</w:t>
      </w:r>
    </w:p>
    <w:p w14:paraId="4BE29D49" w14:textId="77777777"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Материјали</w:t>
      </w:r>
    </w:p>
    <w:p w14:paraId="4FB8CBDD" w14:textId="77777777"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План за работилницата (со детален опис на содржината како и методи и техники на работа за обучувачот)</w:t>
      </w:r>
    </w:p>
    <w:p w14:paraId="7F71CF06" w14:textId="77777777"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Презентации, види прилог Презентации</w:t>
      </w:r>
    </w:p>
    <w:p w14:paraId="4C200F0B" w14:textId="77777777"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Материјали за учесниците (работни листови, прашалници, презентации, евалуации и дополнителни материјли за читање), види прилог Вежби и Материјали</w:t>
      </w:r>
    </w:p>
    <w:p w14:paraId="04EDE833" w14:textId="77777777"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Технички средства</w:t>
      </w:r>
    </w:p>
    <w:p w14:paraId="35F19FC7" w14:textId="77777777"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</w:rPr>
      </w:pPr>
      <w:r w:rsidRPr="00E76619">
        <w:rPr>
          <w:rFonts w:ascii="Cuprum" w:hAnsi="Cuprum"/>
          <w:sz w:val="24"/>
          <w:szCs w:val="24"/>
          <w:lang w:val="mk-MK"/>
        </w:rPr>
        <w:t>Преносен компјутер</w:t>
      </w:r>
    </w:p>
    <w:p w14:paraId="118B786D" w14:textId="77777777"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 xml:space="preserve">Дигитална табла или </w:t>
      </w:r>
      <w:r w:rsidRPr="00E76619">
        <w:rPr>
          <w:rFonts w:ascii="Cuprum" w:hAnsi="Cuprum"/>
          <w:sz w:val="24"/>
          <w:szCs w:val="24"/>
        </w:rPr>
        <w:t xml:space="preserve">LCD </w:t>
      </w:r>
      <w:r w:rsidRPr="00E76619">
        <w:rPr>
          <w:rFonts w:ascii="Cuprum" w:hAnsi="Cuprum"/>
          <w:sz w:val="24"/>
          <w:szCs w:val="24"/>
          <w:lang w:val="mk-MK"/>
        </w:rPr>
        <w:t>проектор</w:t>
      </w:r>
    </w:p>
    <w:p w14:paraId="2E97ACFD" w14:textId="77777777"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Евалуација</w:t>
      </w:r>
    </w:p>
    <w:p w14:paraId="3DED61DB" w14:textId="3208BA4C" w:rsidR="003674CE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 xml:space="preserve">Завршната евалуација за обука се користи да се добијат повратни информации од учесниците за квалитетот и вредноста на обуката. Информациите од евалуацијата исто така може да помогнат да се подобрите содржината и спроведувањето на обуката во иднина како и да се прифатат одредени сугестии за подобрување во делот на логистика и организација на истата. </w:t>
      </w:r>
      <w:bookmarkStart w:id="0" w:name="_GoBack"/>
      <w:bookmarkEnd w:id="0"/>
    </w:p>
    <w:p w14:paraId="34A3C8AD" w14:textId="3A5BE4C0" w:rsidR="003674CE" w:rsidRPr="003674CE" w:rsidRDefault="003674CE" w:rsidP="003674CE">
      <w:pPr>
        <w:tabs>
          <w:tab w:val="left" w:pos="720"/>
        </w:tabs>
        <w:jc w:val="both"/>
        <w:rPr>
          <w:rFonts w:ascii="Cuprum" w:hAnsi="Cuprum"/>
          <w:b/>
          <w:bCs/>
          <w:color w:val="FFC000"/>
          <w:sz w:val="32"/>
          <w:szCs w:val="32"/>
          <w:lang w:val="mk-MK"/>
        </w:rPr>
      </w:pPr>
      <w:r w:rsidRPr="003674CE">
        <w:rPr>
          <w:rFonts w:ascii="Cuprum" w:hAnsi="Cuprum"/>
          <w:b/>
          <w:bCs/>
          <w:color w:val="FFC000"/>
          <w:sz w:val="32"/>
          <w:szCs w:val="32"/>
          <w:lang w:val="mk-MK"/>
        </w:rPr>
        <w:t>Забелешка</w:t>
      </w:r>
    </w:p>
    <w:p w14:paraId="6365167B" w14:textId="729E42DD" w:rsidR="003674CE" w:rsidRPr="003674CE" w:rsidRDefault="003674CE" w:rsidP="003674CE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3674CE">
        <w:rPr>
          <w:rFonts w:ascii="Cuprum" w:hAnsi="Cuprum"/>
          <w:sz w:val="24"/>
          <w:szCs w:val="24"/>
          <w:lang w:val="mk-MK"/>
        </w:rPr>
        <w:t>Сите материјали и презентации кои се дадени во овој документ се приложени како пример. Секој обучувач согласно претходно проценетите потреби на групата учесници како и нивниот интерес може да направи прилагодување на материјалите и презентациите. Дневниот план за работа исто така треба да биде флексибилен согласно динамиката за работа на самата група</w:t>
      </w:r>
      <w:r w:rsidR="00C52079">
        <w:rPr>
          <w:rFonts w:ascii="Cuprum" w:hAnsi="Cuprum"/>
          <w:sz w:val="24"/>
          <w:szCs w:val="24"/>
          <w:lang w:val="mk-MK"/>
        </w:rPr>
        <w:t>.</w:t>
      </w:r>
    </w:p>
    <w:p w14:paraId="7F41B7AC" w14:textId="77777777" w:rsidR="003674CE" w:rsidRPr="00E76619" w:rsidRDefault="003674CE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14:paraId="66B5D068" w14:textId="77777777" w:rsidR="00E76619" w:rsidRPr="00642EFC" w:rsidRDefault="00E76619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14:paraId="68090935" w14:textId="77777777" w:rsidR="00642EFC" w:rsidRPr="00642EFC" w:rsidRDefault="00642EFC" w:rsidP="00642EFC">
      <w:pPr>
        <w:tabs>
          <w:tab w:val="left" w:pos="720"/>
        </w:tabs>
        <w:rPr>
          <w:rFonts w:ascii="Cuprum" w:hAnsi="Cuprum"/>
          <w:sz w:val="24"/>
          <w:szCs w:val="24"/>
          <w:lang w:val="mk-MK"/>
        </w:rPr>
      </w:pPr>
    </w:p>
    <w:sectPr w:rsidR="00642EFC" w:rsidRPr="00642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9C576" w14:textId="77777777" w:rsidR="00C1291E" w:rsidRDefault="00C1291E" w:rsidP="0086419E">
      <w:pPr>
        <w:spacing w:after="0" w:line="240" w:lineRule="auto"/>
      </w:pPr>
      <w:r>
        <w:separator/>
      </w:r>
    </w:p>
  </w:endnote>
  <w:endnote w:type="continuationSeparator" w:id="0">
    <w:p w14:paraId="237FEB5C" w14:textId="77777777" w:rsidR="00C1291E" w:rsidRDefault="00C1291E" w:rsidP="0086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prum">
    <w:altName w:val="Charis SIL"/>
    <w:panose1 w:val="00000500000000000000"/>
    <w:charset w:val="00"/>
    <w:family w:val="auto"/>
    <w:pitch w:val="variable"/>
    <w:sig w:usb0="A000026F" w:usb1="0000004B" w:usb2="00000000" w:usb3="00000000" w:csb0="0000009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76748" w14:textId="77777777" w:rsidR="0086419E" w:rsidRDefault="00864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F7AB1" w14:textId="77777777" w:rsidR="0086419E" w:rsidRDefault="008641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B1110" w14:textId="77777777" w:rsidR="0086419E" w:rsidRDefault="00864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82D24" w14:textId="77777777" w:rsidR="00C1291E" w:rsidRDefault="00C1291E" w:rsidP="0086419E">
      <w:pPr>
        <w:spacing w:after="0" w:line="240" w:lineRule="auto"/>
      </w:pPr>
      <w:r>
        <w:separator/>
      </w:r>
    </w:p>
  </w:footnote>
  <w:footnote w:type="continuationSeparator" w:id="0">
    <w:p w14:paraId="497F2650" w14:textId="77777777" w:rsidR="00C1291E" w:rsidRDefault="00C1291E" w:rsidP="0086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B395" w14:textId="77777777" w:rsidR="0086419E" w:rsidRDefault="00C1291E">
    <w:pPr>
      <w:pStyle w:val="Header"/>
    </w:pPr>
    <w:r>
      <w:rPr>
        <w:noProof/>
      </w:rPr>
      <w:pict w14:anchorId="7E6E0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8" o:spid="_x0000_s2050" type="#_x0000_t75" style="position:absolute;margin-left:0;margin-top:0;width:457.7pt;height:647.4pt;z-index:-251657216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C6D2" w14:textId="77777777" w:rsidR="0086419E" w:rsidRDefault="00C1291E">
    <w:pPr>
      <w:pStyle w:val="Header"/>
    </w:pPr>
    <w:r>
      <w:rPr>
        <w:noProof/>
      </w:rPr>
      <w:pict w14:anchorId="5DA3D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9" o:spid="_x0000_s2051" type="#_x0000_t75" style="position:absolute;margin-left:0;margin-top:0;width:457.7pt;height:647.4pt;z-index:-251656192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8B770" w14:textId="77777777" w:rsidR="0086419E" w:rsidRDefault="00C1291E">
    <w:pPr>
      <w:pStyle w:val="Header"/>
    </w:pPr>
    <w:r>
      <w:rPr>
        <w:noProof/>
      </w:rPr>
      <w:pict w14:anchorId="71967F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7" o:spid="_x0000_s2049" type="#_x0000_t75" style="position:absolute;margin-left:0;margin-top:0;width:457.7pt;height:647.4pt;z-index:-251658240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0D2"/>
    <w:multiLevelType w:val="hybridMultilevel"/>
    <w:tmpl w:val="26C0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05AD"/>
    <w:multiLevelType w:val="hybridMultilevel"/>
    <w:tmpl w:val="06309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4323D"/>
    <w:multiLevelType w:val="hybridMultilevel"/>
    <w:tmpl w:val="04F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12145"/>
    <w:multiLevelType w:val="hybridMultilevel"/>
    <w:tmpl w:val="B214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34"/>
    <w:rsid w:val="00013BEB"/>
    <w:rsid w:val="0002116A"/>
    <w:rsid w:val="00096E3A"/>
    <w:rsid w:val="0010092D"/>
    <w:rsid w:val="00152E9F"/>
    <w:rsid w:val="001649F6"/>
    <w:rsid w:val="00171B6A"/>
    <w:rsid w:val="001F3617"/>
    <w:rsid w:val="00263976"/>
    <w:rsid w:val="002874CD"/>
    <w:rsid w:val="002E6B20"/>
    <w:rsid w:val="003674CE"/>
    <w:rsid w:val="003C2573"/>
    <w:rsid w:val="003F0734"/>
    <w:rsid w:val="004E0A6C"/>
    <w:rsid w:val="00535FE5"/>
    <w:rsid w:val="00553DC4"/>
    <w:rsid w:val="00592E83"/>
    <w:rsid w:val="005B595D"/>
    <w:rsid w:val="00642EFC"/>
    <w:rsid w:val="00675E2E"/>
    <w:rsid w:val="00683339"/>
    <w:rsid w:val="006950FA"/>
    <w:rsid w:val="007601F6"/>
    <w:rsid w:val="00782320"/>
    <w:rsid w:val="007B73BA"/>
    <w:rsid w:val="007E3AB6"/>
    <w:rsid w:val="008275B8"/>
    <w:rsid w:val="00855295"/>
    <w:rsid w:val="008562F3"/>
    <w:rsid w:val="0086226A"/>
    <w:rsid w:val="0086419E"/>
    <w:rsid w:val="008B388C"/>
    <w:rsid w:val="009514C6"/>
    <w:rsid w:val="009F58C4"/>
    <w:rsid w:val="00AA6396"/>
    <w:rsid w:val="00AE53BA"/>
    <w:rsid w:val="00B179B8"/>
    <w:rsid w:val="00B75246"/>
    <w:rsid w:val="00BF3B1B"/>
    <w:rsid w:val="00C1291E"/>
    <w:rsid w:val="00C36F1B"/>
    <w:rsid w:val="00C52079"/>
    <w:rsid w:val="00CB786B"/>
    <w:rsid w:val="00DA3847"/>
    <w:rsid w:val="00DA56DA"/>
    <w:rsid w:val="00E01812"/>
    <w:rsid w:val="00E35FC8"/>
    <w:rsid w:val="00E76619"/>
    <w:rsid w:val="00EA4702"/>
    <w:rsid w:val="00ED145E"/>
    <w:rsid w:val="00F00585"/>
    <w:rsid w:val="00F0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EBBCA3"/>
  <w15:docId w15:val="{36FFA6DF-87DD-446D-9774-5BB57311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34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07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7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34"/>
  </w:style>
  <w:style w:type="paragraph" w:styleId="Footer">
    <w:name w:val="footer"/>
    <w:basedOn w:val="Normal"/>
    <w:link w:val="FooterChar"/>
    <w:uiPriority w:val="99"/>
    <w:unhideWhenUsed/>
    <w:rsid w:val="0086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9E"/>
  </w:style>
  <w:style w:type="paragraph" w:styleId="BalloonText">
    <w:name w:val="Balloon Text"/>
    <w:basedOn w:val="Normal"/>
    <w:link w:val="BalloonTextChar"/>
    <w:uiPriority w:val="99"/>
    <w:semiHidden/>
    <w:unhideWhenUsed/>
    <w:rsid w:val="008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A384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 Belcheva</cp:lastModifiedBy>
  <cp:revision>2</cp:revision>
  <dcterms:created xsi:type="dcterms:W3CDTF">2022-06-02T08:51:00Z</dcterms:created>
  <dcterms:modified xsi:type="dcterms:W3CDTF">2022-06-02T08:51:00Z</dcterms:modified>
</cp:coreProperties>
</file>